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2E" w:rsidRPr="00067ADD" w:rsidRDefault="00D4742E" w:rsidP="00D4742E">
      <w:pPr>
        <w:spacing w:after="120" w:line="360" w:lineRule="auto"/>
        <w:jc w:val="center"/>
        <w:rPr>
          <w:rFonts w:ascii="Cambria" w:hAnsi="Cambria" w:cs="Times New Roman"/>
          <w:b/>
          <w:sz w:val="24"/>
          <w:szCs w:val="24"/>
          <w:lang w:val="lv-LV"/>
        </w:rPr>
      </w:pPr>
      <w:r w:rsidRPr="00AC125F">
        <w:rPr>
          <w:rFonts w:ascii="Cambria" w:hAnsi="Cambria" w:cs="Times New Roman"/>
          <w:b/>
          <w:noProof/>
          <w:sz w:val="24"/>
          <w:szCs w:val="24"/>
          <w:lang w:eastAsia="en-GB"/>
        </w:rPr>
        <w:drawing>
          <wp:inline distT="0" distB="0" distL="0" distR="0" wp14:anchorId="2592F719" wp14:editId="121E3B46">
            <wp:extent cx="5627611" cy="1510748"/>
            <wp:effectExtent l="0" t="0" r="0" b="0"/>
            <wp:docPr id="33" name="Attēls 33" descr="C:\Users\User\AppData\Local\Microsoft\Windows\INetCache\Content.Outlook\4230SICJ\Logo_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4230SICJ\Logo_ansambli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5164" cy="1536936"/>
                    </a:xfrm>
                    <a:prstGeom prst="rect">
                      <a:avLst/>
                    </a:prstGeom>
                    <a:noFill/>
                    <a:ln>
                      <a:noFill/>
                    </a:ln>
                  </pic:spPr>
                </pic:pic>
              </a:graphicData>
            </a:graphic>
          </wp:inline>
        </w:drawing>
      </w:r>
      <w:r w:rsidRPr="00EB798D">
        <w:rPr>
          <w:rFonts w:ascii="Cambria" w:hAnsi="Cambria"/>
          <w:color w:val="000000"/>
          <w:sz w:val="24"/>
          <w:szCs w:val="24"/>
        </w:rPr>
        <w:t xml:space="preserve"> </w:t>
      </w:r>
      <w:r w:rsidRPr="00067ADD">
        <w:rPr>
          <w:rFonts w:ascii="Cambria" w:hAnsi="Cambria"/>
          <w:b/>
          <w:color w:val="000000"/>
          <w:sz w:val="24"/>
          <w:szCs w:val="24"/>
        </w:rPr>
        <w:t>“</w:t>
      </w:r>
      <w:proofErr w:type="spellStart"/>
      <w:r w:rsidR="00A6215A" w:rsidRPr="00A6215A">
        <w:rPr>
          <w:rFonts w:ascii="Cambria" w:hAnsi="Cambria"/>
          <w:b/>
          <w:color w:val="000000"/>
          <w:sz w:val="24"/>
          <w:szCs w:val="24"/>
        </w:rPr>
        <w:t>Latvijā</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plašāk</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audzēto</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lauka</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dārzeņu</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mēslošanas</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optimizācija</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ilgtspējīgu</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tehnoloģiju</w:t>
      </w:r>
      <w:proofErr w:type="spellEnd"/>
      <w:r w:rsidR="00A6215A" w:rsidRPr="00A6215A">
        <w:rPr>
          <w:rFonts w:ascii="Cambria" w:hAnsi="Cambria"/>
          <w:b/>
          <w:color w:val="000000"/>
          <w:sz w:val="24"/>
          <w:szCs w:val="24"/>
        </w:rPr>
        <w:t xml:space="preserve"> </w:t>
      </w:r>
      <w:proofErr w:type="spellStart"/>
      <w:r w:rsidR="00A6215A" w:rsidRPr="00A6215A">
        <w:rPr>
          <w:rFonts w:ascii="Cambria" w:hAnsi="Cambria"/>
          <w:b/>
          <w:color w:val="000000"/>
          <w:sz w:val="24"/>
          <w:szCs w:val="24"/>
        </w:rPr>
        <w:t>nodrošināšanai</w:t>
      </w:r>
      <w:proofErr w:type="spellEnd"/>
      <w:r w:rsidR="00A6215A" w:rsidRPr="00A6215A">
        <w:rPr>
          <w:rFonts w:ascii="Cambria" w:hAnsi="Cambria"/>
          <w:b/>
          <w:color w:val="000000"/>
          <w:sz w:val="24"/>
          <w:szCs w:val="24"/>
        </w:rPr>
        <w:t>”</w:t>
      </w:r>
    </w:p>
    <w:p w:rsidR="00D4742E" w:rsidRPr="00EB798D" w:rsidRDefault="00D4742E" w:rsidP="00FE12F6">
      <w:pPr>
        <w:shd w:val="clear" w:color="auto" w:fill="FFFFFF"/>
        <w:spacing w:line="240" w:lineRule="auto"/>
        <w:rPr>
          <w:rFonts w:ascii="Cambria" w:hAnsi="Cambria"/>
          <w:color w:val="000000"/>
          <w:sz w:val="24"/>
          <w:szCs w:val="24"/>
        </w:rPr>
      </w:pPr>
      <w:r w:rsidRPr="00FE12F6">
        <w:rPr>
          <w:rFonts w:ascii="Cambria" w:hAnsi="Cambria"/>
          <w:b/>
          <w:color w:val="000000"/>
          <w:sz w:val="24"/>
          <w:szCs w:val="24"/>
        </w:rPr>
        <w:t xml:space="preserve">LAD </w:t>
      </w:r>
      <w:proofErr w:type="spellStart"/>
      <w:r w:rsidRPr="00FE12F6">
        <w:rPr>
          <w:rFonts w:ascii="Cambria" w:hAnsi="Cambria"/>
          <w:b/>
          <w:color w:val="000000"/>
          <w:sz w:val="24"/>
          <w:szCs w:val="24"/>
        </w:rPr>
        <w:t>projekta</w:t>
      </w:r>
      <w:proofErr w:type="spellEnd"/>
      <w:r w:rsidRPr="00FE12F6">
        <w:rPr>
          <w:rFonts w:ascii="Cambria" w:hAnsi="Cambria"/>
          <w:b/>
          <w:color w:val="000000"/>
          <w:sz w:val="24"/>
          <w:szCs w:val="24"/>
        </w:rPr>
        <w:t xml:space="preserve"> </w:t>
      </w:r>
      <w:proofErr w:type="spellStart"/>
      <w:r w:rsidRPr="00FE12F6">
        <w:rPr>
          <w:rFonts w:ascii="Cambria" w:hAnsi="Cambria"/>
          <w:b/>
          <w:color w:val="000000"/>
          <w:sz w:val="24"/>
          <w:szCs w:val="24"/>
        </w:rPr>
        <w:t>Nr</w:t>
      </w:r>
      <w:proofErr w:type="spellEnd"/>
      <w:r w:rsidRPr="00EB798D">
        <w:rPr>
          <w:rFonts w:ascii="Cambria" w:hAnsi="Cambria"/>
          <w:color w:val="000000"/>
          <w:sz w:val="24"/>
          <w:szCs w:val="24"/>
        </w:rPr>
        <w:t xml:space="preserve">. </w:t>
      </w:r>
      <w:r w:rsidR="00A6215A" w:rsidRPr="00A6215A">
        <w:rPr>
          <w:rFonts w:ascii="Cambria" w:hAnsi="Cambria"/>
          <w:color w:val="000000"/>
          <w:sz w:val="24"/>
          <w:szCs w:val="24"/>
        </w:rPr>
        <w:t>Nr.21-00-S0INV05-000023</w:t>
      </w:r>
    </w:p>
    <w:p w:rsidR="00D4742E" w:rsidRPr="00BF21AB" w:rsidRDefault="00A6215A" w:rsidP="00FE12F6">
      <w:pPr>
        <w:spacing w:after="200" w:line="276" w:lineRule="auto"/>
        <w:rPr>
          <w:rFonts w:ascii="Cambria" w:hAnsi="Cambria" w:cs="Times New Roman"/>
          <w:sz w:val="24"/>
          <w:szCs w:val="24"/>
          <w:lang w:val="lv-LV"/>
        </w:rPr>
      </w:pPr>
      <w:r>
        <w:rPr>
          <w:rFonts w:ascii="Cambria" w:hAnsi="Cambria" w:cs="Times New Roman"/>
          <w:b/>
          <w:sz w:val="24"/>
          <w:szCs w:val="24"/>
          <w:lang w:val="lv-LV"/>
        </w:rPr>
        <w:t>Projekta pieteicējs</w:t>
      </w:r>
      <w:r w:rsidR="00D4742E" w:rsidRPr="00FE12F6">
        <w:rPr>
          <w:rFonts w:ascii="Cambria" w:hAnsi="Cambria" w:cs="Times New Roman"/>
          <w:b/>
          <w:sz w:val="24"/>
          <w:szCs w:val="24"/>
          <w:lang w:val="lv-LV"/>
        </w:rPr>
        <w:t>:</w:t>
      </w:r>
      <w:r w:rsidR="00D4742E">
        <w:rPr>
          <w:rFonts w:ascii="Cambria" w:hAnsi="Cambria" w:cs="Times New Roman"/>
          <w:sz w:val="24"/>
          <w:szCs w:val="24"/>
          <w:lang w:val="lv-LV"/>
        </w:rPr>
        <w:t xml:space="preserve"> </w:t>
      </w:r>
      <w:r w:rsidR="00D4742E" w:rsidRPr="00BF21AB">
        <w:rPr>
          <w:rFonts w:ascii="Cambria" w:hAnsi="Cambria" w:cs="Times New Roman"/>
          <w:sz w:val="24"/>
          <w:szCs w:val="24"/>
          <w:lang w:val="lv-LV"/>
        </w:rPr>
        <w:t>Dārzkopības institūts</w:t>
      </w:r>
    </w:p>
    <w:p w:rsidR="00D4742E" w:rsidRPr="00AC125F" w:rsidRDefault="00D4742E" w:rsidP="00FE12F6">
      <w:pPr>
        <w:spacing w:after="200" w:line="276" w:lineRule="auto"/>
        <w:rPr>
          <w:rFonts w:ascii="Cambria" w:hAnsi="Cambria" w:cs="Times New Roman"/>
          <w:b/>
          <w:sz w:val="24"/>
          <w:szCs w:val="24"/>
          <w:lang w:val="lv-LV"/>
        </w:rPr>
      </w:pPr>
    </w:p>
    <w:p w:rsidR="00D4742E" w:rsidRPr="00AC125F" w:rsidRDefault="00D4742E" w:rsidP="00D4742E">
      <w:pPr>
        <w:jc w:val="center"/>
        <w:rPr>
          <w:rFonts w:ascii="Cambria" w:hAnsi="Cambria" w:cs="Times New Roman"/>
          <w:b/>
          <w:sz w:val="24"/>
          <w:szCs w:val="24"/>
        </w:rPr>
      </w:pPr>
    </w:p>
    <w:p w:rsidR="00D4742E" w:rsidRPr="00AC125F" w:rsidRDefault="00D4742E" w:rsidP="00D4742E">
      <w:pPr>
        <w:pStyle w:val="Sarakstarindkopa"/>
        <w:spacing w:after="200" w:line="276" w:lineRule="auto"/>
        <w:ind w:left="426"/>
        <w:rPr>
          <w:rFonts w:ascii="Cambria" w:hAnsi="Cambria" w:cs="Times New Roman"/>
          <w:b/>
          <w:sz w:val="24"/>
          <w:szCs w:val="24"/>
        </w:rPr>
      </w:pPr>
      <w:r w:rsidRPr="00AC125F">
        <w:rPr>
          <w:rFonts w:ascii="Cambria" w:hAnsi="Cambria" w:cs="Times New Roman"/>
          <w:b/>
          <w:sz w:val="24"/>
          <w:szCs w:val="24"/>
        </w:rPr>
        <w:t>PROJEKTA ĪSTENOŠANAS PERIODS</w:t>
      </w:r>
    </w:p>
    <w:p w:rsidR="00D4742E" w:rsidRPr="00AC125F" w:rsidRDefault="00D4742E" w:rsidP="00D4742E">
      <w:pPr>
        <w:pStyle w:val="Sarakstarindkopa"/>
        <w:rPr>
          <w:rFonts w:ascii="Cambria" w:hAnsi="Cambria" w:cs="Times New Roman"/>
          <w:b/>
          <w:sz w:val="24"/>
          <w:szCs w:val="24"/>
        </w:rPr>
      </w:pPr>
    </w:p>
    <w:p w:rsidR="00D4742E" w:rsidRPr="00AC125F" w:rsidRDefault="00A6215A" w:rsidP="00D4742E">
      <w:pPr>
        <w:pStyle w:val="Sarakstarindkopa"/>
        <w:rPr>
          <w:rFonts w:ascii="Cambria" w:hAnsi="Cambria" w:cs="Times New Roman"/>
          <w:b/>
          <w:sz w:val="24"/>
          <w:szCs w:val="24"/>
        </w:rPr>
      </w:pPr>
      <w:r>
        <w:rPr>
          <w:rFonts w:ascii="Cambria" w:eastAsia="Times New Roman" w:hAnsi="Cambria"/>
          <w:bCs/>
          <w:sz w:val="24"/>
          <w:szCs w:val="24"/>
          <w:lang w:eastAsia="lv-LV"/>
        </w:rPr>
        <w:t>27.05.2021.</w:t>
      </w:r>
      <w:r w:rsidR="00D4742E" w:rsidRPr="00AC125F">
        <w:rPr>
          <w:rFonts w:ascii="Cambria" w:eastAsia="Times New Roman" w:hAnsi="Cambria"/>
          <w:bCs/>
          <w:sz w:val="24"/>
          <w:szCs w:val="24"/>
          <w:lang w:eastAsia="lv-LV"/>
        </w:rPr>
        <w:t xml:space="preserve"> </w:t>
      </w:r>
      <w:proofErr w:type="spellStart"/>
      <w:proofErr w:type="gramStart"/>
      <w:r w:rsidR="00D4742E" w:rsidRPr="00AC125F">
        <w:rPr>
          <w:rFonts w:ascii="Cambria" w:eastAsia="Times New Roman" w:hAnsi="Cambria"/>
          <w:bCs/>
          <w:sz w:val="24"/>
          <w:szCs w:val="24"/>
          <w:lang w:eastAsia="lv-LV"/>
        </w:rPr>
        <w:t>līdz</w:t>
      </w:r>
      <w:proofErr w:type="spellEnd"/>
      <w:proofErr w:type="gramEnd"/>
      <w:r w:rsidR="00D4742E" w:rsidRPr="00AC125F">
        <w:rPr>
          <w:rFonts w:ascii="Cambria" w:eastAsia="Times New Roman" w:hAnsi="Cambria"/>
          <w:bCs/>
          <w:sz w:val="24"/>
          <w:szCs w:val="24"/>
          <w:lang w:eastAsia="lv-LV"/>
        </w:rPr>
        <w:t xml:space="preserve"> </w:t>
      </w:r>
      <w:r>
        <w:rPr>
          <w:rFonts w:ascii="Cambria" w:eastAsia="Times New Roman" w:hAnsi="Cambria"/>
          <w:bCs/>
          <w:sz w:val="24"/>
          <w:szCs w:val="24"/>
          <w:lang w:eastAsia="lv-LV"/>
        </w:rPr>
        <w:t>05</w:t>
      </w:r>
      <w:r w:rsidR="00D4742E" w:rsidRPr="00AC125F">
        <w:rPr>
          <w:rFonts w:ascii="Cambria" w:eastAsia="Times New Roman" w:hAnsi="Cambria"/>
          <w:bCs/>
          <w:sz w:val="24"/>
          <w:szCs w:val="24"/>
          <w:lang w:eastAsia="lv-LV"/>
        </w:rPr>
        <w:t>.</w:t>
      </w:r>
      <w:r>
        <w:rPr>
          <w:rFonts w:ascii="Cambria" w:eastAsia="Times New Roman" w:hAnsi="Cambria"/>
          <w:bCs/>
          <w:sz w:val="24"/>
          <w:szCs w:val="24"/>
          <w:lang w:eastAsia="lv-LV"/>
        </w:rPr>
        <w:t>1</w:t>
      </w:r>
      <w:r w:rsidR="00D4742E" w:rsidRPr="00AC125F">
        <w:rPr>
          <w:rFonts w:ascii="Cambria" w:eastAsia="Times New Roman" w:hAnsi="Cambria"/>
          <w:bCs/>
          <w:sz w:val="24"/>
          <w:szCs w:val="24"/>
          <w:lang w:eastAsia="lv-LV"/>
        </w:rPr>
        <w:t>2.2021.</w:t>
      </w:r>
    </w:p>
    <w:p w:rsidR="00D4742E" w:rsidRPr="00AC125F" w:rsidRDefault="00D4742E" w:rsidP="00D4742E">
      <w:pPr>
        <w:pStyle w:val="Sarakstarindkopa"/>
        <w:rPr>
          <w:rFonts w:ascii="Cambria" w:hAnsi="Cambria" w:cs="Times New Roman"/>
          <w:b/>
          <w:sz w:val="24"/>
          <w:szCs w:val="24"/>
        </w:rPr>
      </w:pPr>
    </w:p>
    <w:p w:rsidR="00D4742E" w:rsidRPr="00AC125F" w:rsidRDefault="00D4742E" w:rsidP="00D4742E">
      <w:pPr>
        <w:pStyle w:val="Sarakstarindkopa"/>
        <w:rPr>
          <w:rFonts w:ascii="Cambria" w:hAnsi="Cambria" w:cs="Times New Roman"/>
          <w:b/>
          <w:sz w:val="24"/>
          <w:szCs w:val="24"/>
        </w:rPr>
      </w:pPr>
    </w:p>
    <w:p w:rsidR="00D4742E" w:rsidRPr="00AC125F" w:rsidRDefault="00D4742E" w:rsidP="00D4742E">
      <w:pPr>
        <w:pStyle w:val="Sarakstarindkopa"/>
        <w:spacing w:after="200" w:line="276" w:lineRule="auto"/>
        <w:ind w:left="426"/>
        <w:rPr>
          <w:rFonts w:ascii="Cambria" w:hAnsi="Cambria" w:cs="Times New Roman"/>
          <w:b/>
          <w:sz w:val="24"/>
          <w:szCs w:val="24"/>
        </w:rPr>
      </w:pPr>
      <w:r w:rsidRPr="00AC125F">
        <w:rPr>
          <w:rFonts w:ascii="Cambria" w:hAnsi="Cambria" w:cs="Times New Roman"/>
          <w:b/>
          <w:sz w:val="24"/>
          <w:szCs w:val="24"/>
        </w:rPr>
        <w:t>KOPĒJĀS PROJEKTA IZMAKSAS</w:t>
      </w:r>
    </w:p>
    <w:p w:rsidR="00D4742E" w:rsidRPr="00AC125F" w:rsidRDefault="00D4742E" w:rsidP="00D4742E">
      <w:pPr>
        <w:pStyle w:val="Sarakstarindkopa"/>
        <w:ind w:left="426"/>
        <w:rPr>
          <w:rFonts w:ascii="Cambria" w:hAnsi="Cambria" w:cs="Times New Roman"/>
          <w:b/>
          <w:sz w:val="24"/>
          <w:szCs w:val="24"/>
        </w:rPr>
      </w:pPr>
    </w:p>
    <w:p w:rsidR="00D4742E" w:rsidRPr="00A6215A" w:rsidRDefault="00A6215A" w:rsidP="00A6215A">
      <w:pPr>
        <w:ind w:firstLine="426"/>
        <w:rPr>
          <w:rFonts w:ascii="Cambria" w:hAnsi="Cambria" w:cs="Times New Roman"/>
          <w:sz w:val="24"/>
          <w:szCs w:val="24"/>
        </w:rPr>
      </w:pPr>
      <w:r>
        <w:rPr>
          <w:rFonts w:ascii="Cambria" w:hAnsi="Cambria" w:cs="Times New Roman"/>
          <w:sz w:val="24"/>
          <w:szCs w:val="24"/>
        </w:rPr>
        <w:t xml:space="preserve">60000 </w:t>
      </w:r>
      <w:r w:rsidR="00D4742E" w:rsidRPr="00A6215A">
        <w:rPr>
          <w:rFonts w:ascii="Cambria" w:hAnsi="Cambria" w:cs="Times New Roman"/>
          <w:sz w:val="24"/>
          <w:szCs w:val="24"/>
        </w:rPr>
        <w:t>euro</w:t>
      </w:r>
    </w:p>
    <w:p w:rsidR="00D4742E" w:rsidRDefault="00D4742E" w:rsidP="00D4742E">
      <w:pPr>
        <w:pStyle w:val="Sarakstarindkopa"/>
        <w:ind w:left="1069"/>
        <w:rPr>
          <w:rFonts w:ascii="Cambria" w:hAnsi="Cambria" w:cs="Times New Roman"/>
          <w:sz w:val="24"/>
          <w:szCs w:val="24"/>
        </w:rPr>
      </w:pPr>
    </w:p>
    <w:p w:rsidR="00D4742E" w:rsidRPr="00A6215A" w:rsidRDefault="00D4742E" w:rsidP="00D4742E">
      <w:pPr>
        <w:pStyle w:val="Sarakstarindkopa"/>
        <w:ind w:left="1069"/>
        <w:rPr>
          <w:rFonts w:ascii="Cambria" w:eastAsia="Times New Roman" w:hAnsi="Cambria"/>
          <w:bCs/>
          <w:sz w:val="24"/>
          <w:szCs w:val="24"/>
          <w:lang w:val="lv-LV" w:eastAsia="lv-LV"/>
        </w:rPr>
      </w:pPr>
      <w:r w:rsidRPr="00A6215A">
        <w:rPr>
          <w:rFonts w:ascii="Cambria" w:hAnsi="Cambria" w:cs="Times New Roman"/>
          <w:b/>
          <w:sz w:val="24"/>
          <w:szCs w:val="24"/>
          <w:lang w:val="lv-LV"/>
        </w:rPr>
        <w:t>PROJEKTA mērķis</w:t>
      </w:r>
      <w:r w:rsidR="00A6215A" w:rsidRPr="00A6215A">
        <w:rPr>
          <w:rFonts w:ascii="Cambria" w:hAnsi="Cambria" w:cs="Times New Roman"/>
          <w:b/>
          <w:sz w:val="24"/>
          <w:szCs w:val="24"/>
          <w:lang w:val="lv-LV"/>
        </w:rPr>
        <w:t xml:space="preserve"> </w:t>
      </w:r>
      <w:r w:rsidR="00A6215A" w:rsidRPr="00A6215A">
        <w:rPr>
          <w:rFonts w:ascii="Cambria" w:hAnsi="Cambria"/>
          <w:sz w:val="24"/>
          <w:szCs w:val="24"/>
          <w:lang w:val="lv-LV"/>
        </w:rPr>
        <w:t>ir noskaidrot esošo situāciju barības elementu nodrošinājumā dārzeņkopības saimniecībās un izstrādāt Latvijā plašāk audzēto lauka dārzeņu (galviņkāpostu, burkānu, sīpolu, biešu) mēslošanas normatīvus atbilstoši Eiropas Zaļā kursa mērķiem</w:t>
      </w:r>
      <w:r w:rsidRPr="00A6215A">
        <w:rPr>
          <w:rFonts w:ascii="Cambria" w:eastAsia="Times New Roman" w:hAnsi="Cambria"/>
          <w:bCs/>
          <w:sz w:val="24"/>
          <w:szCs w:val="24"/>
          <w:lang w:val="lv-LV" w:eastAsia="lv-LV"/>
        </w:rPr>
        <w:t>.</w:t>
      </w:r>
    </w:p>
    <w:p w:rsidR="00D4742E" w:rsidRDefault="00D4742E" w:rsidP="00D4742E">
      <w:pPr>
        <w:rPr>
          <w:rFonts w:ascii="Cambria" w:hAnsi="Cambria"/>
          <w:sz w:val="24"/>
          <w:szCs w:val="24"/>
        </w:rPr>
      </w:pPr>
    </w:p>
    <w:p w:rsidR="00D4742E" w:rsidRPr="00D52822" w:rsidRDefault="00D4742E" w:rsidP="00D4742E">
      <w:pPr>
        <w:pStyle w:val="Sarakstarindkopa"/>
        <w:ind w:left="1080"/>
        <w:rPr>
          <w:rFonts w:ascii="Cambria" w:hAnsi="Cambria" w:cs="Times New Roman"/>
          <w:b/>
          <w:sz w:val="24"/>
          <w:szCs w:val="24"/>
        </w:rPr>
      </w:pPr>
      <w:proofErr w:type="spellStart"/>
      <w:r>
        <w:rPr>
          <w:rFonts w:ascii="Cambria" w:hAnsi="Cambria" w:cs="Times New Roman"/>
          <w:b/>
          <w:sz w:val="24"/>
          <w:szCs w:val="24"/>
        </w:rPr>
        <w:t>Apraksts</w:t>
      </w:r>
      <w:proofErr w:type="spellEnd"/>
    </w:p>
    <w:p w:rsidR="00A6215A" w:rsidRPr="00A6215A" w:rsidRDefault="00A6215A" w:rsidP="00A6215A">
      <w:pPr>
        <w:spacing w:line="240" w:lineRule="auto"/>
        <w:ind w:firstLine="851"/>
        <w:jc w:val="both"/>
        <w:rPr>
          <w:rFonts w:ascii="Cambria" w:hAnsi="Cambria" w:cs="Times New Roman"/>
          <w:sz w:val="24"/>
          <w:szCs w:val="24"/>
          <w:lang w:val="lv-LV"/>
        </w:rPr>
      </w:pPr>
      <w:r w:rsidRPr="00A6215A">
        <w:rPr>
          <w:rFonts w:ascii="Cambria" w:hAnsi="Cambria" w:cs="Times New Roman"/>
          <w:sz w:val="24"/>
          <w:szCs w:val="24"/>
          <w:lang w:val="lv-LV"/>
        </w:rPr>
        <w:t>Saskaņā ar Eiropas zaļo kursu, lauksaimniecībā tiek ieviesti pastiprināti vidi saudzējošie pasākumi, kas ietver barības vielu zuduma, minerālmēslu un pesticīdu lietojuma samazinājumu, ko iespējams realizēt veicot tauriņziežu audzēšanu atmosfēras slāpekļa piesaistei, kā arī augsnes mikrobioloģiskās aktivitātes paaugstināšanai; lietojot zaļmēslojumus tādējādi bioloģiski saistot oglekli (C) augsnē, kas veido ilgstošu un stabilu C piesaisti augsnē un uzlabo augsnes auglību un fizikālās īpašības; ievērojot pareizu augu seku.</w:t>
      </w:r>
    </w:p>
    <w:p w:rsidR="00D4742E" w:rsidRPr="00D52822" w:rsidRDefault="00A6215A" w:rsidP="00A6215A">
      <w:pPr>
        <w:spacing w:line="240" w:lineRule="auto"/>
        <w:ind w:firstLine="851"/>
        <w:jc w:val="both"/>
        <w:rPr>
          <w:rFonts w:ascii="Cambria" w:hAnsi="Cambria" w:cs="Times New Roman"/>
          <w:sz w:val="24"/>
          <w:szCs w:val="24"/>
          <w:lang w:val="lv-LV"/>
        </w:rPr>
      </w:pPr>
      <w:r w:rsidRPr="00A6215A">
        <w:rPr>
          <w:rFonts w:ascii="Cambria" w:hAnsi="Cambria" w:cs="Times New Roman"/>
          <w:sz w:val="24"/>
          <w:szCs w:val="24"/>
          <w:lang w:val="lv-LV"/>
        </w:rPr>
        <w:t xml:space="preserve">Dārzeņu audzēšana ir viena no lauksaimnieciskās darbības jomām, kas tiešā veidā saistīta ar šiem pasākumiem gan no ražotāju, gan patērētāju (sabiedrības) pieprasījuma viedokļa. Tehnoloģiskie risinājumi mēslojuma </w:t>
      </w:r>
      <w:r w:rsidRPr="00A6215A">
        <w:rPr>
          <w:rFonts w:ascii="Cambria" w:hAnsi="Cambria" w:cs="Times New Roman"/>
          <w:sz w:val="24"/>
          <w:szCs w:val="24"/>
          <w:lang w:val="lv-LV"/>
        </w:rPr>
        <w:lastRenderedPageBreak/>
        <w:t>lietojuma optimizācijai dārzeņkopības saimniecībās teorētiski ir pieejami diezgan plaši (zaļmēslojumi, tauriņziežu audzēšana, pareizas augu sekas, utt.), bet nav atrodams komplekss vidi saudzējošu tehnoloģisko risinājumu kopums, kas būtu praktiski ieviešams integrētajā dārzeņu audzēšanā, optimāli izmantojot resursus un iegūstot kvalitatīvu dārzeņu ražu, vienlaikus nodrošinot ekonomisko izdevīgumu. Līdz ar to projekta ietvaros ir plānots izstrādāt mēslošanas normatīvus Latvijā plašāk audzētajiem dārzeņiem.</w:t>
      </w:r>
    </w:p>
    <w:p w:rsidR="00D4742E" w:rsidRPr="00EB798D" w:rsidRDefault="00646D90" w:rsidP="00D4742E">
      <w:pPr>
        <w:spacing w:line="360" w:lineRule="auto"/>
        <w:rPr>
          <w:rFonts w:ascii="Cambria" w:hAnsi="Cambria" w:cs="Times New Roman"/>
          <w:b/>
          <w:sz w:val="24"/>
          <w:szCs w:val="24"/>
          <w:lang w:val="lv-LV"/>
        </w:rPr>
      </w:pPr>
      <w:r>
        <w:rPr>
          <w:rFonts w:ascii="Cambria" w:hAnsi="Cambria" w:cs="Times New Roman"/>
          <w:b/>
          <w:sz w:val="24"/>
          <w:szCs w:val="24"/>
          <w:lang w:val="lv-LV"/>
        </w:rPr>
        <w:t>Projekta aktivitātes</w:t>
      </w:r>
      <w:r w:rsidR="00D4742E" w:rsidRPr="00EB798D">
        <w:rPr>
          <w:rFonts w:ascii="Cambria" w:hAnsi="Cambria" w:cs="Times New Roman"/>
          <w:b/>
          <w:sz w:val="24"/>
          <w:szCs w:val="24"/>
          <w:lang w:val="lv-LV"/>
        </w:rPr>
        <w:t>:</w:t>
      </w:r>
    </w:p>
    <w:p w:rsidR="00A6215A" w:rsidRPr="00A6215A" w:rsidRDefault="00A6215A" w:rsidP="00A6215A">
      <w:pPr>
        <w:pStyle w:val="Sarakstarindkopa"/>
        <w:ind w:left="360"/>
        <w:rPr>
          <w:rFonts w:ascii="Cambria" w:hAnsi="Cambria" w:cs="Times New Roman"/>
          <w:sz w:val="24"/>
          <w:szCs w:val="24"/>
          <w:lang w:val="lv-LV"/>
        </w:rPr>
      </w:pPr>
      <w:r w:rsidRPr="00A6215A">
        <w:rPr>
          <w:rFonts w:ascii="Cambria" w:hAnsi="Cambria" w:cs="Times New Roman"/>
          <w:sz w:val="24"/>
          <w:szCs w:val="24"/>
          <w:lang w:val="lv-LV"/>
        </w:rPr>
        <w:t>1)</w:t>
      </w:r>
      <w:r w:rsidRPr="00A6215A">
        <w:rPr>
          <w:rFonts w:ascii="Cambria" w:hAnsi="Cambria" w:cs="Times New Roman"/>
          <w:sz w:val="24"/>
          <w:szCs w:val="24"/>
          <w:lang w:val="lv-LV"/>
        </w:rPr>
        <w:tab/>
        <w:t xml:space="preserve">Noskaidrot esošo augu barības elementu nodrošinājumu (NPK) vismaz 10 </w:t>
      </w:r>
      <w:proofErr w:type="spellStart"/>
      <w:r w:rsidRPr="00A6215A">
        <w:rPr>
          <w:rFonts w:ascii="Cambria" w:hAnsi="Cambria" w:cs="Times New Roman"/>
          <w:sz w:val="24"/>
          <w:szCs w:val="24"/>
          <w:lang w:val="lv-LV"/>
        </w:rPr>
        <w:t>modeļsaimniecībās</w:t>
      </w:r>
      <w:proofErr w:type="spellEnd"/>
      <w:r w:rsidRPr="00A6215A">
        <w:rPr>
          <w:rFonts w:ascii="Cambria" w:hAnsi="Cambria" w:cs="Times New Roman"/>
          <w:sz w:val="24"/>
          <w:szCs w:val="24"/>
          <w:lang w:val="lv-LV"/>
        </w:rPr>
        <w:t xml:space="preserve"> Latvijā plašāk audzētajiem dārzeņiem (galviņkāpostiem, burkāniem, sīpoliem, bietēm) veicot augsnes analīzes un rēķinot NPK bilances vismaz četru gadu periodā (2021 -2024); šajās saimniecībās pārbaudīt izstrādāto mēslošanas normatīvu efektivitāti (2022-2025);</w:t>
      </w:r>
    </w:p>
    <w:p w:rsidR="00A6215A" w:rsidRPr="00A6215A" w:rsidRDefault="00A6215A" w:rsidP="00A6215A">
      <w:pPr>
        <w:pStyle w:val="Sarakstarindkopa"/>
        <w:ind w:left="360"/>
        <w:rPr>
          <w:rFonts w:ascii="Cambria" w:hAnsi="Cambria" w:cs="Times New Roman"/>
          <w:sz w:val="24"/>
          <w:szCs w:val="24"/>
          <w:lang w:val="lv-LV"/>
        </w:rPr>
      </w:pPr>
      <w:r w:rsidRPr="00A6215A">
        <w:rPr>
          <w:rFonts w:ascii="Cambria" w:hAnsi="Cambria" w:cs="Times New Roman"/>
          <w:sz w:val="24"/>
          <w:szCs w:val="24"/>
          <w:lang w:val="lv-LV"/>
        </w:rPr>
        <w:t>2)</w:t>
      </w:r>
      <w:r w:rsidRPr="00A6215A">
        <w:rPr>
          <w:rFonts w:ascii="Cambria" w:hAnsi="Cambria" w:cs="Times New Roman"/>
          <w:sz w:val="24"/>
          <w:szCs w:val="24"/>
          <w:lang w:val="lv-LV"/>
        </w:rPr>
        <w:tab/>
        <w:t xml:space="preserve">Analizēt iegūtos NPK uzskaites datus kontekstā ar augu maiņu, mēslojuma lietojumu, saimniekošanas sistēmu un dārzeņu ražību, kas tiks izmantota mēslošanas normatīvu izstrādei (2021-2025); </w:t>
      </w:r>
    </w:p>
    <w:p w:rsidR="00A6215A" w:rsidRPr="00A6215A" w:rsidRDefault="00A6215A" w:rsidP="00A6215A">
      <w:pPr>
        <w:pStyle w:val="Sarakstarindkopa"/>
        <w:ind w:left="360"/>
        <w:rPr>
          <w:rFonts w:ascii="Cambria" w:hAnsi="Cambria" w:cs="Times New Roman"/>
          <w:sz w:val="24"/>
          <w:szCs w:val="24"/>
          <w:lang w:val="lv-LV"/>
        </w:rPr>
      </w:pPr>
      <w:r w:rsidRPr="00A6215A">
        <w:rPr>
          <w:rFonts w:ascii="Cambria" w:hAnsi="Cambria" w:cs="Times New Roman"/>
          <w:sz w:val="24"/>
          <w:szCs w:val="24"/>
          <w:lang w:val="lv-LV"/>
        </w:rPr>
        <w:t>3)</w:t>
      </w:r>
      <w:r w:rsidRPr="00A6215A">
        <w:rPr>
          <w:rFonts w:ascii="Cambria" w:hAnsi="Cambria" w:cs="Times New Roman"/>
          <w:sz w:val="24"/>
          <w:szCs w:val="24"/>
          <w:lang w:val="lv-LV"/>
        </w:rPr>
        <w:tab/>
        <w:t>Izvērtēt augsnes bioloģisko aktivitāti dažādās saimniecībās pie dažāda barības vielu nodrošinājuma pārvaldības, kā arī lauka izmēģinājumos pie dažādas augu maiņas un zaļmēslojuma starpkultūru izmantošanas (2021-2025);</w:t>
      </w:r>
    </w:p>
    <w:p w:rsidR="00A6215A" w:rsidRPr="00A6215A" w:rsidRDefault="00A6215A" w:rsidP="00A6215A">
      <w:pPr>
        <w:pStyle w:val="Sarakstarindkopa"/>
        <w:ind w:left="360"/>
        <w:rPr>
          <w:rFonts w:ascii="Cambria" w:hAnsi="Cambria" w:cs="Times New Roman"/>
          <w:sz w:val="24"/>
          <w:szCs w:val="24"/>
          <w:lang w:val="lv-LV"/>
        </w:rPr>
      </w:pPr>
      <w:r w:rsidRPr="00A6215A">
        <w:rPr>
          <w:rFonts w:ascii="Cambria" w:hAnsi="Cambria" w:cs="Times New Roman"/>
          <w:sz w:val="24"/>
          <w:szCs w:val="24"/>
          <w:lang w:val="lv-LV"/>
        </w:rPr>
        <w:t>4)</w:t>
      </w:r>
      <w:r w:rsidRPr="00A6215A">
        <w:rPr>
          <w:rFonts w:ascii="Cambria" w:hAnsi="Cambria" w:cs="Times New Roman"/>
          <w:sz w:val="24"/>
          <w:szCs w:val="24"/>
          <w:lang w:val="lv-LV"/>
        </w:rPr>
        <w:tab/>
        <w:t>Noskaidrot augu barības elementu (NPK) iznesi ar ražu Latvijā plašāk audzētajiem dārzeņiem (galviņkāpostiem, burkāniem, sīpoliem, bietēm) (2021-2022);</w:t>
      </w:r>
    </w:p>
    <w:p w:rsidR="00A6215A" w:rsidRPr="00A6215A" w:rsidRDefault="00A6215A" w:rsidP="00A6215A">
      <w:pPr>
        <w:pStyle w:val="Sarakstarindkopa"/>
        <w:ind w:left="360"/>
        <w:rPr>
          <w:rFonts w:ascii="Cambria" w:hAnsi="Cambria" w:cs="Times New Roman"/>
          <w:sz w:val="24"/>
          <w:szCs w:val="24"/>
          <w:lang w:val="lv-LV"/>
        </w:rPr>
      </w:pPr>
      <w:r w:rsidRPr="00A6215A">
        <w:rPr>
          <w:rFonts w:ascii="Cambria" w:hAnsi="Cambria" w:cs="Times New Roman"/>
          <w:sz w:val="24"/>
          <w:szCs w:val="24"/>
          <w:lang w:val="lv-LV"/>
        </w:rPr>
        <w:t>5)</w:t>
      </w:r>
      <w:r w:rsidRPr="00A6215A">
        <w:rPr>
          <w:rFonts w:ascii="Cambria" w:hAnsi="Cambria" w:cs="Times New Roman"/>
          <w:sz w:val="24"/>
          <w:szCs w:val="24"/>
          <w:lang w:val="lv-LV"/>
        </w:rPr>
        <w:tab/>
        <w:t xml:space="preserve">Ierīkot lauka izmēģinājumus DI, kur tiks pārbaudīta dažādu zaļmēslojumu un starpkultūru augu ietekme uz NPK bilanci augsnē, dārzeņu ražību un ekonomisko efektivitāti (2021-2024); </w:t>
      </w:r>
    </w:p>
    <w:p w:rsidR="00A6215A" w:rsidRPr="00A6215A" w:rsidRDefault="00A6215A" w:rsidP="00A6215A">
      <w:pPr>
        <w:pStyle w:val="Sarakstarindkopa"/>
        <w:ind w:left="360"/>
        <w:rPr>
          <w:rFonts w:ascii="Cambria" w:hAnsi="Cambria" w:cs="Times New Roman"/>
          <w:sz w:val="24"/>
          <w:szCs w:val="24"/>
          <w:lang w:val="lv-LV"/>
        </w:rPr>
      </w:pPr>
      <w:r w:rsidRPr="00A6215A">
        <w:rPr>
          <w:rFonts w:ascii="Cambria" w:hAnsi="Cambria" w:cs="Times New Roman"/>
          <w:sz w:val="24"/>
          <w:szCs w:val="24"/>
          <w:lang w:val="lv-LV"/>
        </w:rPr>
        <w:t>6)</w:t>
      </w:r>
      <w:r w:rsidRPr="00A6215A">
        <w:rPr>
          <w:rFonts w:ascii="Cambria" w:hAnsi="Cambria" w:cs="Times New Roman"/>
          <w:sz w:val="24"/>
          <w:szCs w:val="24"/>
          <w:lang w:val="lv-LV"/>
        </w:rPr>
        <w:tab/>
        <w:t>Izstrādāt optimālas mēslošanas normas plašāk audzētajiem dārzeņiem atbilstoši plānotajai ražai un augsnes nodrošinājumam ar fosforu un kāliju (2025);</w:t>
      </w:r>
    </w:p>
    <w:p w:rsidR="00D4742E" w:rsidRPr="00A6215A" w:rsidRDefault="00A6215A" w:rsidP="00A6215A">
      <w:pPr>
        <w:pStyle w:val="Sarakstarindkopa"/>
        <w:spacing w:after="0" w:line="360" w:lineRule="auto"/>
        <w:ind w:left="426"/>
        <w:rPr>
          <w:rFonts w:ascii="Cambria" w:hAnsi="Cambria" w:cs="Times New Roman"/>
          <w:sz w:val="24"/>
          <w:szCs w:val="24"/>
          <w:lang w:val="lv-LV"/>
        </w:rPr>
      </w:pPr>
      <w:r w:rsidRPr="00A6215A">
        <w:rPr>
          <w:rFonts w:ascii="Cambria" w:hAnsi="Cambria" w:cs="Times New Roman"/>
          <w:sz w:val="24"/>
          <w:szCs w:val="24"/>
          <w:lang w:val="lv-LV"/>
        </w:rPr>
        <w:t>7)</w:t>
      </w:r>
      <w:r w:rsidRPr="00A6215A">
        <w:rPr>
          <w:rFonts w:ascii="Cambria" w:hAnsi="Cambria" w:cs="Times New Roman"/>
          <w:sz w:val="24"/>
          <w:szCs w:val="24"/>
          <w:lang w:val="lv-LV"/>
        </w:rPr>
        <w:tab/>
        <w:t>Sagatavot zinātniskās un populārās publikācijas zināšanu pārnesei (2023-2025).</w:t>
      </w:r>
    </w:p>
    <w:p w:rsidR="00B37016" w:rsidRPr="00A6215A" w:rsidRDefault="00B37016">
      <w:pPr>
        <w:rPr>
          <w:rFonts w:ascii="Cambria" w:hAnsi="Cambria" w:cs="Times New Roman"/>
          <w:sz w:val="24"/>
          <w:szCs w:val="24"/>
          <w:lang w:val="lv-LV"/>
        </w:rPr>
      </w:pPr>
    </w:p>
    <w:p w:rsidR="00646D90" w:rsidRDefault="00646D90" w:rsidP="00646D90">
      <w:pPr>
        <w:rPr>
          <w:rFonts w:ascii="Cambria" w:hAnsi="Cambria" w:cs="Times New Roman"/>
          <w:b/>
          <w:sz w:val="24"/>
          <w:szCs w:val="24"/>
          <w:lang w:val="lv-LV"/>
        </w:rPr>
      </w:pPr>
      <w:r>
        <w:rPr>
          <w:rFonts w:ascii="Cambria" w:hAnsi="Cambria" w:cs="Times New Roman"/>
          <w:b/>
          <w:sz w:val="24"/>
          <w:szCs w:val="24"/>
          <w:lang w:val="lv-LV"/>
        </w:rPr>
        <w:t>S</w:t>
      </w:r>
      <w:r w:rsidRPr="00AC125F">
        <w:rPr>
          <w:rFonts w:ascii="Cambria" w:hAnsi="Cambria" w:cs="Times New Roman"/>
          <w:b/>
          <w:sz w:val="24"/>
          <w:szCs w:val="24"/>
          <w:lang w:val="lv-LV"/>
        </w:rPr>
        <w:t>ecinājumi</w:t>
      </w:r>
    </w:p>
    <w:p w:rsidR="00A6215A" w:rsidRPr="00A6215A" w:rsidRDefault="00A6215A" w:rsidP="00A6215A">
      <w:pPr>
        <w:rPr>
          <w:rFonts w:ascii="Cambria" w:hAnsi="Cambria" w:cs="Times New Roman"/>
          <w:sz w:val="24"/>
          <w:szCs w:val="24"/>
          <w:lang w:val="lv-LV"/>
        </w:rPr>
      </w:pPr>
      <w:r w:rsidRPr="00A6215A">
        <w:rPr>
          <w:rFonts w:ascii="Cambria" w:hAnsi="Cambria" w:cs="Times New Roman"/>
          <w:sz w:val="24"/>
          <w:szCs w:val="24"/>
          <w:lang w:val="lv-LV"/>
        </w:rPr>
        <w:t>2021. gada sezonā uzsākot projektu un veicot tā realizāciju nepilnu veģetācijas periodu, iegūts nozīmīgs datu apjoms par dārzeņu ražību un to barības elementu sastāvu. Šie rādītāji izmantoti iznesu aprēķinos.</w:t>
      </w:r>
    </w:p>
    <w:p w:rsidR="00A6215A" w:rsidRPr="00A6215A" w:rsidRDefault="00A6215A" w:rsidP="00A6215A">
      <w:pPr>
        <w:rPr>
          <w:rFonts w:ascii="Cambria" w:hAnsi="Cambria" w:cs="Times New Roman"/>
          <w:sz w:val="24"/>
          <w:szCs w:val="24"/>
          <w:lang w:val="lv-LV"/>
        </w:rPr>
      </w:pPr>
      <w:r w:rsidRPr="00A6215A">
        <w:rPr>
          <w:rFonts w:ascii="Cambria" w:hAnsi="Cambria" w:cs="Times New Roman"/>
          <w:sz w:val="24"/>
          <w:szCs w:val="24"/>
          <w:lang w:val="lv-LV"/>
        </w:rPr>
        <w:t xml:space="preserve">Apsekojot saimniecības un veicot augšņu analīzes, iegūti dati par saimniecību augšņu agroķīmisko sastāvu un īpašībām, barības vielu nodrošinājumu. </w:t>
      </w:r>
    </w:p>
    <w:p w:rsidR="00A6215A" w:rsidRPr="00A6215A" w:rsidRDefault="00A6215A" w:rsidP="00A6215A">
      <w:pPr>
        <w:rPr>
          <w:rFonts w:ascii="Cambria" w:hAnsi="Cambria" w:cs="Times New Roman"/>
          <w:sz w:val="24"/>
          <w:szCs w:val="24"/>
          <w:lang w:val="lv-LV"/>
        </w:rPr>
      </w:pPr>
      <w:r w:rsidRPr="00A6215A">
        <w:rPr>
          <w:rFonts w:ascii="Cambria" w:hAnsi="Cambria" w:cs="Times New Roman"/>
          <w:sz w:val="24"/>
          <w:szCs w:val="24"/>
          <w:lang w:val="lv-LV"/>
        </w:rPr>
        <w:t xml:space="preserve">Nosakot augsnes bioloģiskās aktivitātes parametrus (DHA, elpošana un </w:t>
      </w:r>
      <w:proofErr w:type="spellStart"/>
      <w:r w:rsidRPr="00A6215A">
        <w:rPr>
          <w:rFonts w:ascii="Cambria" w:hAnsi="Cambria" w:cs="Times New Roman"/>
          <w:sz w:val="24"/>
          <w:szCs w:val="24"/>
          <w:lang w:val="lv-LV"/>
        </w:rPr>
        <w:t>celulāzes</w:t>
      </w:r>
      <w:proofErr w:type="spellEnd"/>
      <w:r w:rsidRPr="00A6215A">
        <w:rPr>
          <w:rFonts w:ascii="Cambria" w:hAnsi="Cambria" w:cs="Times New Roman"/>
          <w:sz w:val="24"/>
          <w:szCs w:val="24"/>
          <w:lang w:val="lv-LV"/>
        </w:rPr>
        <w:t xml:space="preserve"> aktivitāte), iegūti dati par konkrēto augšņu bioloģisko aktivitāti 2021. gada sezonā. Turpinot šis analīzes visa projekta laikā (5 gados), tiks iegūts priekšstats par mēslošanas plāna maiņas ietekmi uz augsnes bioloģisko aktivitāti.</w:t>
      </w:r>
    </w:p>
    <w:p w:rsidR="00A6215A" w:rsidRPr="00A6215A" w:rsidRDefault="00A6215A" w:rsidP="00A6215A">
      <w:pPr>
        <w:rPr>
          <w:rFonts w:ascii="Cambria" w:hAnsi="Cambria" w:cs="Times New Roman"/>
          <w:sz w:val="24"/>
          <w:szCs w:val="24"/>
          <w:lang w:val="lv-LV"/>
        </w:rPr>
      </w:pPr>
      <w:r w:rsidRPr="00A6215A">
        <w:rPr>
          <w:rFonts w:ascii="Cambria" w:hAnsi="Cambria" w:cs="Times New Roman"/>
          <w:sz w:val="24"/>
          <w:szCs w:val="24"/>
          <w:lang w:val="lv-LV"/>
        </w:rPr>
        <w:lastRenderedPageBreak/>
        <w:t>Veicot saimniecību apsekojumu, iegūti dati par mēslojuma izmantošanu un aprēķināts ar mēslojumu ienesto elementu apjoms.</w:t>
      </w:r>
    </w:p>
    <w:p w:rsidR="00A6215A" w:rsidRPr="00A6215A" w:rsidRDefault="00A6215A" w:rsidP="00A6215A">
      <w:pPr>
        <w:rPr>
          <w:rFonts w:ascii="Cambria" w:hAnsi="Cambria" w:cs="Times New Roman"/>
          <w:sz w:val="24"/>
          <w:szCs w:val="24"/>
          <w:lang w:val="lv-LV"/>
        </w:rPr>
      </w:pPr>
      <w:r w:rsidRPr="00A6215A">
        <w:rPr>
          <w:rFonts w:ascii="Cambria" w:hAnsi="Cambria" w:cs="Times New Roman"/>
          <w:sz w:val="24"/>
          <w:szCs w:val="24"/>
          <w:lang w:val="lv-LV"/>
        </w:rPr>
        <w:t xml:space="preserve">Ierīkots izmēģinājums DI ar 6 lauku augseku, kurā ietverti arī zaļmēslojuma augi / </w:t>
      </w:r>
      <w:proofErr w:type="spellStart"/>
      <w:r w:rsidRPr="00A6215A">
        <w:rPr>
          <w:rFonts w:ascii="Cambria" w:hAnsi="Cambria" w:cs="Times New Roman"/>
          <w:sz w:val="24"/>
          <w:szCs w:val="24"/>
          <w:lang w:val="lv-LV"/>
        </w:rPr>
        <w:t>uztvērējaugi</w:t>
      </w:r>
      <w:proofErr w:type="spellEnd"/>
      <w:r w:rsidRPr="00A6215A">
        <w:rPr>
          <w:rFonts w:ascii="Cambria" w:hAnsi="Cambria" w:cs="Times New Roman"/>
          <w:sz w:val="24"/>
          <w:szCs w:val="24"/>
          <w:lang w:val="lv-LV"/>
        </w:rPr>
        <w:t>. Šīs augu maiņas ietekme uz augu barības elementu bilanci un augsnes auglību tiks vērtēti visa projekta laikā</w:t>
      </w:r>
      <w:bookmarkStart w:id="0" w:name="_GoBack"/>
      <w:bookmarkEnd w:id="0"/>
      <w:r w:rsidRPr="00A6215A">
        <w:rPr>
          <w:rFonts w:ascii="Cambria" w:hAnsi="Cambria" w:cs="Times New Roman"/>
          <w:sz w:val="24"/>
          <w:szCs w:val="24"/>
          <w:lang w:val="lv-LV"/>
        </w:rPr>
        <w:t>.</w:t>
      </w:r>
    </w:p>
    <w:sectPr w:rsidR="00A6215A" w:rsidRPr="00A621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7F9"/>
    <w:multiLevelType w:val="multilevel"/>
    <w:tmpl w:val="45982844"/>
    <w:lvl w:ilvl="0">
      <w:start w:val="1"/>
      <w:numFmt w:val="decimal"/>
      <w:lvlText w:val="%1."/>
      <w:lvlJc w:val="left"/>
      <w:pPr>
        <w:tabs>
          <w:tab w:val="num" w:pos="873"/>
        </w:tabs>
        <w:ind w:left="873" w:hanging="360"/>
      </w:pPr>
      <w:rPr>
        <w:rFonts w:ascii="Cambria" w:eastAsiaTheme="minorHAnsi" w:hAnsi="Cambria" w:cs="Times New Roman"/>
      </w:rPr>
    </w:lvl>
    <w:lvl w:ilvl="1">
      <w:start w:val="5"/>
      <w:numFmt w:val="decimal"/>
      <w:isLgl/>
      <w:lvlText w:val="%1.%2."/>
      <w:lvlJc w:val="left"/>
      <w:pPr>
        <w:ind w:left="1953" w:hanging="360"/>
      </w:pPr>
      <w:rPr>
        <w:rFonts w:hint="default"/>
      </w:rPr>
    </w:lvl>
    <w:lvl w:ilvl="2">
      <w:start w:val="1"/>
      <w:numFmt w:val="decimal"/>
      <w:isLgl/>
      <w:lvlText w:val="%1.%2.%3."/>
      <w:lvlJc w:val="left"/>
      <w:pPr>
        <w:ind w:left="3393" w:hanging="720"/>
      </w:pPr>
      <w:rPr>
        <w:rFonts w:hint="default"/>
      </w:rPr>
    </w:lvl>
    <w:lvl w:ilvl="3">
      <w:start w:val="1"/>
      <w:numFmt w:val="decimal"/>
      <w:isLgl/>
      <w:lvlText w:val="%1.%2.%3.%4."/>
      <w:lvlJc w:val="left"/>
      <w:pPr>
        <w:ind w:left="4473" w:hanging="720"/>
      </w:pPr>
      <w:rPr>
        <w:rFonts w:hint="default"/>
      </w:rPr>
    </w:lvl>
    <w:lvl w:ilvl="4">
      <w:start w:val="1"/>
      <w:numFmt w:val="decimal"/>
      <w:isLgl/>
      <w:lvlText w:val="%1.%2.%3.%4.%5."/>
      <w:lvlJc w:val="left"/>
      <w:pPr>
        <w:ind w:left="5913" w:hanging="1080"/>
      </w:pPr>
      <w:rPr>
        <w:rFonts w:hint="default"/>
      </w:rPr>
    </w:lvl>
    <w:lvl w:ilvl="5">
      <w:start w:val="1"/>
      <w:numFmt w:val="decimal"/>
      <w:isLgl/>
      <w:lvlText w:val="%1.%2.%3.%4.%5.%6."/>
      <w:lvlJc w:val="left"/>
      <w:pPr>
        <w:ind w:left="6993" w:hanging="1080"/>
      </w:pPr>
      <w:rPr>
        <w:rFonts w:hint="default"/>
      </w:rPr>
    </w:lvl>
    <w:lvl w:ilvl="6">
      <w:start w:val="1"/>
      <w:numFmt w:val="decimal"/>
      <w:isLgl/>
      <w:lvlText w:val="%1.%2.%3.%4.%5.%6.%7."/>
      <w:lvlJc w:val="left"/>
      <w:pPr>
        <w:ind w:left="8433" w:hanging="1440"/>
      </w:pPr>
      <w:rPr>
        <w:rFonts w:hint="default"/>
      </w:rPr>
    </w:lvl>
    <w:lvl w:ilvl="7">
      <w:start w:val="1"/>
      <w:numFmt w:val="decimal"/>
      <w:isLgl/>
      <w:lvlText w:val="%1.%2.%3.%4.%5.%6.%7.%8."/>
      <w:lvlJc w:val="left"/>
      <w:pPr>
        <w:ind w:left="9513" w:hanging="1440"/>
      </w:pPr>
      <w:rPr>
        <w:rFonts w:hint="default"/>
      </w:rPr>
    </w:lvl>
    <w:lvl w:ilvl="8">
      <w:start w:val="1"/>
      <w:numFmt w:val="decimal"/>
      <w:isLgl/>
      <w:lvlText w:val="%1.%2.%3.%4.%5.%6.%7.%8.%9."/>
      <w:lvlJc w:val="left"/>
      <w:pPr>
        <w:ind w:left="10953" w:hanging="1800"/>
      </w:pPr>
      <w:rPr>
        <w:rFonts w:hint="default"/>
      </w:rPr>
    </w:lvl>
  </w:abstractNum>
  <w:abstractNum w:abstractNumId="1" w15:restartNumberingAfterBreak="0">
    <w:nsid w:val="301F40CD"/>
    <w:multiLevelType w:val="hybridMultilevel"/>
    <w:tmpl w:val="159A0C74"/>
    <w:lvl w:ilvl="0" w:tplc="8626F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668A4"/>
    <w:multiLevelType w:val="hybridMultilevel"/>
    <w:tmpl w:val="B3065D9E"/>
    <w:lvl w:ilvl="0" w:tplc="050E3362">
      <w:start w:val="9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E"/>
    <w:rsid w:val="00067ADD"/>
    <w:rsid w:val="00646D90"/>
    <w:rsid w:val="009310E6"/>
    <w:rsid w:val="00A6215A"/>
    <w:rsid w:val="00AE585A"/>
    <w:rsid w:val="00B37016"/>
    <w:rsid w:val="00BF3B5A"/>
    <w:rsid w:val="00D4742E"/>
    <w:rsid w:val="00D929B8"/>
    <w:rsid w:val="00FE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F67D-B9A8-47BD-B8AA-91EFE5E5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42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742E"/>
    <w:pPr>
      <w:ind w:left="720"/>
      <w:contextualSpacing/>
    </w:pPr>
  </w:style>
  <w:style w:type="character" w:styleId="Hipersaite">
    <w:name w:val="Hyperlink"/>
    <w:basedOn w:val="Noklusjumarindkopasfonts"/>
    <w:uiPriority w:val="99"/>
    <w:unhideWhenUsed/>
    <w:rsid w:val="00067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3547</Characters>
  <Application>Microsoft Office Word</Application>
  <DocSecurity>0</DocSecurity>
  <Lines>29</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Liga</cp:lastModifiedBy>
  <cp:revision>3</cp:revision>
  <dcterms:created xsi:type="dcterms:W3CDTF">2021-12-03T09:53:00Z</dcterms:created>
  <dcterms:modified xsi:type="dcterms:W3CDTF">2021-12-03T10:01:00Z</dcterms:modified>
</cp:coreProperties>
</file>