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DFB" w:rsidRPr="00767179" w:rsidRDefault="00F72DFB" w:rsidP="00F72DFB">
      <w:pPr>
        <w:jc w:val="right"/>
        <w:rPr>
          <w:sz w:val="20"/>
          <w:szCs w:val="20"/>
        </w:rPr>
      </w:pPr>
      <w:r w:rsidRPr="00767179">
        <w:rPr>
          <w:sz w:val="20"/>
          <w:szCs w:val="20"/>
        </w:rPr>
        <w:t>Pielikums Nr.</w:t>
      </w:r>
      <w:r>
        <w:rPr>
          <w:sz w:val="20"/>
          <w:szCs w:val="20"/>
        </w:rPr>
        <w:t>5</w:t>
      </w:r>
    </w:p>
    <w:p w:rsidR="00F72DFB" w:rsidRPr="00767179" w:rsidRDefault="00F72DFB" w:rsidP="00F72DFB">
      <w:pPr>
        <w:jc w:val="right"/>
        <w:rPr>
          <w:sz w:val="20"/>
          <w:szCs w:val="20"/>
        </w:rPr>
      </w:pPr>
      <w:r w:rsidRPr="00767179">
        <w:rPr>
          <w:sz w:val="20"/>
          <w:szCs w:val="20"/>
        </w:rPr>
        <w:t>iep</w:t>
      </w:r>
      <w:r>
        <w:rPr>
          <w:sz w:val="20"/>
          <w:szCs w:val="20"/>
        </w:rPr>
        <w:t>irkuma nolikumam ID Nr. DI 2018/</w:t>
      </w:r>
      <w:r w:rsidR="005077C7" w:rsidRPr="005077C7">
        <w:rPr>
          <w:color w:val="auto"/>
          <w:sz w:val="20"/>
          <w:szCs w:val="20"/>
        </w:rPr>
        <w:t>7</w:t>
      </w:r>
      <w:r w:rsidR="00954C00">
        <w:rPr>
          <w:sz w:val="20"/>
          <w:szCs w:val="20"/>
        </w:rPr>
        <w:t>/ERAF</w:t>
      </w:r>
    </w:p>
    <w:p w:rsidR="005810DF" w:rsidRDefault="005810DF" w:rsidP="005810DF">
      <w:pPr>
        <w:ind w:left="6379"/>
        <w:jc w:val="right"/>
        <w:rPr>
          <w:sz w:val="22"/>
          <w:szCs w:val="22"/>
        </w:rPr>
      </w:pPr>
    </w:p>
    <w:p w:rsidR="005810DF" w:rsidRDefault="005810DF" w:rsidP="005810DF">
      <w:pPr>
        <w:jc w:val="center"/>
        <w:rPr>
          <w:rFonts w:eastAsia="Calibri"/>
          <w:b/>
          <w:sz w:val="22"/>
          <w:szCs w:val="22"/>
        </w:rPr>
      </w:pPr>
      <w:r>
        <w:rPr>
          <w:rFonts w:eastAsia="Calibri"/>
          <w:b/>
          <w:sz w:val="22"/>
          <w:szCs w:val="22"/>
        </w:rPr>
        <w:t>IEPIRKUMA LĪGUMS</w:t>
      </w:r>
      <w:r w:rsidR="00F72DFB">
        <w:rPr>
          <w:rFonts w:eastAsia="Calibri"/>
          <w:b/>
          <w:sz w:val="22"/>
          <w:szCs w:val="22"/>
        </w:rPr>
        <w:t xml:space="preserve"> NR. _________</w:t>
      </w:r>
    </w:p>
    <w:p w:rsidR="005810DF" w:rsidRDefault="005810DF" w:rsidP="005810DF">
      <w:pPr>
        <w:jc w:val="center"/>
        <w:rPr>
          <w:b/>
          <w:bCs/>
          <w:caps/>
          <w:sz w:val="22"/>
          <w:szCs w:val="22"/>
          <w:lang w:eastAsia="lv-LV"/>
        </w:rPr>
      </w:pPr>
      <w:r>
        <w:rPr>
          <w:rFonts w:eastAsia="Calibri"/>
          <w:b/>
          <w:sz w:val="22"/>
          <w:szCs w:val="22"/>
        </w:rPr>
        <w:t>(</w:t>
      </w:r>
      <w:r>
        <w:rPr>
          <w:b/>
          <w:i/>
          <w:caps/>
          <w:sz w:val="22"/>
          <w:szCs w:val="22"/>
          <w:lang w:eastAsia="lv-LV"/>
        </w:rPr>
        <w:t>projekts</w:t>
      </w:r>
      <w:r>
        <w:rPr>
          <w:b/>
          <w:caps/>
          <w:sz w:val="22"/>
          <w:szCs w:val="22"/>
          <w:lang w:eastAsia="lv-LV"/>
        </w:rPr>
        <w:t>)</w:t>
      </w:r>
    </w:p>
    <w:p w:rsidR="005810DF" w:rsidRDefault="005810DF" w:rsidP="005810DF">
      <w:pPr>
        <w:tabs>
          <w:tab w:val="left" w:pos="6565"/>
        </w:tabs>
        <w:spacing w:before="280" w:after="280"/>
        <w:jc w:val="both"/>
      </w:pPr>
      <w:r>
        <w:rPr>
          <w:sz w:val="22"/>
          <w:szCs w:val="22"/>
        </w:rPr>
        <w:t>______________</w:t>
      </w:r>
      <w:r>
        <w:rPr>
          <w:sz w:val="22"/>
          <w:szCs w:val="22"/>
        </w:rPr>
        <w:tab/>
        <w:t>2018. gada ___. _______</w:t>
      </w:r>
    </w:p>
    <w:p w:rsidR="005810DF" w:rsidRDefault="005810DF" w:rsidP="005810DF">
      <w:pPr>
        <w:pStyle w:val="Pamatteksts"/>
        <w:rPr>
          <w:b/>
          <w:bCs/>
          <w:sz w:val="22"/>
          <w:szCs w:val="22"/>
        </w:rPr>
      </w:pPr>
      <w:r>
        <w:rPr>
          <w:b/>
          <w:bCs/>
          <w:sz w:val="22"/>
          <w:szCs w:val="22"/>
        </w:rPr>
        <w:t xml:space="preserve">_______________, </w:t>
      </w:r>
      <w:proofErr w:type="spellStart"/>
      <w:r>
        <w:rPr>
          <w:sz w:val="22"/>
          <w:szCs w:val="22"/>
        </w:rPr>
        <w:t>Reģ</w:t>
      </w:r>
      <w:proofErr w:type="spellEnd"/>
      <w:r>
        <w:rPr>
          <w:sz w:val="22"/>
          <w:szCs w:val="22"/>
        </w:rPr>
        <w:t>. Nr. ______________, kuras vārdā saskaņā ar ________________ rīkojas tās _______________, turpmāk – Pasūtītājs, no vienas puses,</w:t>
      </w:r>
    </w:p>
    <w:p w:rsidR="005810DF" w:rsidRDefault="005810DF" w:rsidP="005810DF">
      <w:pPr>
        <w:jc w:val="both"/>
      </w:pPr>
      <w:r>
        <w:rPr>
          <w:b/>
          <w:bCs/>
          <w:sz w:val="22"/>
          <w:szCs w:val="22"/>
        </w:rPr>
        <w:t>_______________</w:t>
      </w:r>
      <w:r>
        <w:rPr>
          <w:b/>
          <w:bCs/>
          <w:caps/>
          <w:sz w:val="22"/>
          <w:szCs w:val="22"/>
        </w:rPr>
        <w:t xml:space="preserve">, </w:t>
      </w:r>
      <w:proofErr w:type="spellStart"/>
      <w:r>
        <w:rPr>
          <w:bCs/>
          <w:sz w:val="22"/>
          <w:szCs w:val="22"/>
        </w:rPr>
        <w:t>Reģ</w:t>
      </w:r>
      <w:proofErr w:type="spellEnd"/>
      <w:r>
        <w:rPr>
          <w:bCs/>
          <w:sz w:val="22"/>
          <w:szCs w:val="22"/>
        </w:rPr>
        <w:t xml:space="preserve"> Nr.</w:t>
      </w:r>
      <w:r>
        <w:rPr>
          <w:b/>
          <w:bCs/>
          <w:caps/>
          <w:sz w:val="22"/>
          <w:szCs w:val="22"/>
        </w:rPr>
        <w:t xml:space="preserve"> </w:t>
      </w:r>
      <w:r>
        <w:rPr>
          <w:sz w:val="22"/>
          <w:szCs w:val="22"/>
        </w:rPr>
        <w:t>______________,</w:t>
      </w:r>
      <w:r>
        <w:rPr>
          <w:bCs/>
          <w:sz w:val="22"/>
          <w:szCs w:val="22"/>
        </w:rPr>
        <w:t xml:space="preserve"> </w:t>
      </w:r>
      <w:r>
        <w:rPr>
          <w:sz w:val="22"/>
          <w:szCs w:val="22"/>
        </w:rPr>
        <w:t>kuras vārdā saskaņā ar ________________ rīkojas tās _______________, turpmāk – Piegādātājs, no otras puses,</w:t>
      </w:r>
    </w:p>
    <w:p w:rsidR="005810DF" w:rsidRDefault="005810DF" w:rsidP="005810DF">
      <w:pPr>
        <w:jc w:val="both"/>
        <w:rPr>
          <w:sz w:val="22"/>
          <w:szCs w:val="22"/>
        </w:rPr>
      </w:pPr>
      <w:r>
        <w:rPr>
          <w:sz w:val="22"/>
          <w:szCs w:val="22"/>
        </w:rPr>
        <w:t>kopā saukti - Līdzēji un katrs atsevišķi - Līdzējs,</w:t>
      </w:r>
    </w:p>
    <w:p w:rsidR="005810DF" w:rsidRDefault="005810DF" w:rsidP="005810DF">
      <w:pPr>
        <w:jc w:val="both"/>
      </w:pPr>
      <w:r>
        <w:rPr>
          <w:sz w:val="22"/>
          <w:szCs w:val="22"/>
        </w:rPr>
        <w:t>pamatojoties uz atklāta konkursa „</w:t>
      </w:r>
      <w:r w:rsidR="00954C00">
        <w:rPr>
          <w:sz w:val="22"/>
          <w:szCs w:val="22"/>
        </w:rPr>
        <w:t>Ekstrakcijas sistēmas augu izcelsmes materiāla apstrādei iegāde</w:t>
      </w:r>
      <w:r w:rsidR="00DE6ECB">
        <w:rPr>
          <w:sz w:val="22"/>
          <w:szCs w:val="22"/>
        </w:rPr>
        <w:t xml:space="preserve"> Dārzkopības institūta īstenoto projektu vajadzībām</w:t>
      </w:r>
      <w:r>
        <w:rPr>
          <w:sz w:val="22"/>
          <w:szCs w:val="22"/>
        </w:rPr>
        <w:t>”, ID Nr. </w:t>
      </w:r>
      <w:r w:rsidR="00DE6ECB">
        <w:rPr>
          <w:sz w:val="22"/>
          <w:szCs w:val="22"/>
        </w:rPr>
        <w:t>DI 2018/</w:t>
      </w:r>
      <w:r w:rsidR="005077C7" w:rsidRPr="005077C7">
        <w:rPr>
          <w:color w:val="auto"/>
          <w:sz w:val="22"/>
          <w:szCs w:val="22"/>
        </w:rPr>
        <w:t>7</w:t>
      </w:r>
      <w:r w:rsidR="00954C00">
        <w:rPr>
          <w:sz w:val="22"/>
          <w:szCs w:val="22"/>
        </w:rPr>
        <w:t>/ERAF</w:t>
      </w:r>
      <w:r>
        <w:rPr>
          <w:sz w:val="22"/>
          <w:szCs w:val="22"/>
        </w:rPr>
        <w:t>, turpmāk – Iepirkums, rezultātiem un Piegādātāja iesniegto piedāvājumu,</w:t>
      </w:r>
      <w:r w:rsidR="00954C00">
        <w:rPr>
          <w:sz w:val="22"/>
          <w:szCs w:val="22"/>
        </w:rPr>
        <w:t xml:space="preserve"> </w:t>
      </w:r>
      <w:bookmarkStart w:id="0" w:name="_Hlk527720522"/>
      <w:r w:rsidR="00954C00" w:rsidRPr="00511513">
        <w:rPr>
          <w:sz w:val="22"/>
          <w:szCs w:val="22"/>
          <w:shd w:val="clear" w:color="auto" w:fill="FFFFFF"/>
        </w:rPr>
        <w:t xml:space="preserve">ERAF darbības programmas “Izaugsme un nodarbinātība” 1.1.1.4. pasākuma “P&amp;A infrastruktūras attīstīšana viedās specializācijas jomās un zinātnisko institūciju institucionālās kapacitātes stiprināšana” projekta </w:t>
      </w:r>
      <w:r w:rsidR="00954C00" w:rsidRPr="00265DAB">
        <w:rPr>
          <w:i/>
          <w:sz w:val="22"/>
          <w:szCs w:val="22"/>
          <w:shd w:val="clear" w:color="auto" w:fill="FFFFFF"/>
        </w:rPr>
        <w:t>"LLU pētniecības un attīstības infrastruktūras un institucionālās kapacitātes stiprināšana"</w:t>
      </w:r>
      <w:r w:rsidR="00954C00" w:rsidRPr="00511513">
        <w:rPr>
          <w:color w:val="000000"/>
          <w:sz w:val="22"/>
          <w:szCs w:val="22"/>
        </w:rPr>
        <w:t xml:space="preserve">, vienošanās nr. </w:t>
      </w:r>
      <w:r w:rsidR="00954C00" w:rsidRPr="00A75E84">
        <w:rPr>
          <w:b/>
          <w:color w:val="000000"/>
          <w:sz w:val="22"/>
          <w:szCs w:val="22"/>
        </w:rPr>
        <w:t>1.1.1.4/17/1/003</w:t>
      </w:r>
      <w:bookmarkEnd w:id="0"/>
      <w:r w:rsidR="00954C00" w:rsidRPr="00511513">
        <w:rPr>
          <w:bCs/>
          <w:iCs/>
          <w:sz w:val="22"/>
          <w:szCs w:val="22"/>
        </w:rPr>
        <w:t xml:space="preserve">, ietvaros </w:t>
      </w:r>
      <w:r w:rsidR="00954C00" w:rsidRPr="00511513">
        <w:rPr>
          <w:sz w:val="22"/>
          <w:szCs w:val="22"/>
        </w:rPr>
        <w:t>(turpmāk – Projekts)</w:t>
      </w:r>
      <w:r w:rsidR="00954C00">
        <w:rPr>
          <w:sz w:val="22"/>
          <w:szCs w:val="22"/>
        </w:rPr>
        <w:t xml:space="preserve">, </w:t>
      </w:r>
      <w:r>
        <w:rPr>
          <w:sz w:val="22"/>
          <w:szCs w:val="22"/>
        </w:rPr>
        <w:t xml:space="preserve"> </w:t>
      </w:r>
    </w:p>
    <w:p w:rsidR="005810DF" w:rsidRDefault="005810DF" w:rsidP="005810DF">
      <w:pPr>
        <w:jc w:val="both"/>
        <w:rPr>
          <w:sz w:val="22"/>
          <w:szCs w:val="22"/>
        </w:rPr>
      </w:pPr>
      <w:r>
        <w:rPr>
          <w:sz w:val="22"/>
          <w:szCs w:val="22"/>
        </w:rPr>
        <w:t>noslēdz šādu līgumu, turpmāk – Līgums:</w:t>
      </w:r>
      <w:bookmarkStart w:id="1" w:name="_GoBack"/>
      <w:bookmarkEnd w:id="1"/>
    </w:p>
    <w:p w:rsidR="005810DF" w:rsidRPr="005810DF" w:rsidRDefault="005810DF" w:rsidP="005810DF">
      <w:pPr>
        <w:numPr>
          <w:ilvl w:val="0"/>
          <w:numId w:val="1"/>
        </w:numPr>
        <w:spacing w:before="180" w:after="120"/>
        <w:jc w:val="center"/>
        <w:rPr>
          <w:b/>
          <w:caps/>
          <w:sz w:val="22"/>
          <w:szCs w:val="22"/>
        </w:rPr>
      </w:pPr>
      <w:r w:rsidRPr="005810DF">
        <w:rPr>
          <w:b/>
          <w:caps/>
          <w:sz w:val="22"/>
          <w:szCs w:val="22"/>
        </w:rPr>
        <w:t xml:space="preserve">Līguma priekšmets </w:t>
      </w:r>
    </w:p>
    <w:p w:rsidR="005810DF" w:rsidRPr="005810DF" w:rsidRDefault="005810DF" w:rsidP="005810DF">
      <w:pPr>
        <w:numPr>
          <w:ilvl w:val="1"/>
          <w:numId w:val="1"/>
        </w:numPr>
        <w:jc w:val="both"/>
      </w:pPr>
      <w:r w:rsidRPr="005810DF">
        <w:rPr>
          <w:bCs/>
          <w:iCs/>
          <w:sz w:val="22"/>
          <w:szCs w:val="22"/>
        </w:rPr>
        <w:t>Pasūtītājs</w:t>
      </w:r>
      <w:r w:rsidRPr="005810DF">
        <w:rPr>
          <w:sz w:val="22"/>
          <w:szCs w:val="22"/>
        </w:rPr>
        <w:t xml:space="preserve"> </w:t>
      </w:r>
      <w:proofErr w:type="spellStart"/>
      <w:r w:rsidRPr="005810DF">
        <w:rPr>
          <w:sz w:val="22"/>
          <w:szCs w:val="22"/>
        </w:rPr>
        <w:t>pasūta</w:t>
      </w:r>
      <w:proofErr w:type="spellEnd"/>
      <w:r w:rsidRPr="005810DF">
        <w:rPr>
          <w:sz w:val="22"/>
          <w:szCs w:val="22"/>
        </w:rPr>
        <w:t xml:space="preserve">, un </w:t>
      </w:r>
      <w:r w:rsidRPr="005810DF">
        <w:rPr>
          <w:bCs/>
          <w:iCs/>
          <w:sz w:val="22"/>
          <w:szCs w:val="22"/>
        </w:rPr>
        <w:t>Piegādātājs</w:t>
      </w:r>
      <w:r w:rsidRPr="005810DF">
        <w:rPr>
          <w:sz w:val="22"/>
          <w:szCs w:val="22"/>
        </w:rPr>
        <w:t xml:space="preserve"> apņemas piegādāt </w:t>
      </w:r>
      <w:r w:rsidRPr="005810DF">
        <w:rPr>
          <w:bCs/>
          <w:iCs/>
          <w:sz w:val="22"/>
          <w:szCs w:val="22"/>
        </w:rPr>
        <w:t>Pasūtītājam</w:t>
      </w:r>
      <w:r w:rsidRPr="005810DF">
        <w:rPr>
          <w:sz w:val="22"/>
          <w:szCs w:val="22"/>
        </w:rPr>
        <w:t xml:space="preserve"> </w:t>
      </w:r>
      <w:r w:rsidRPr="005810DF">
        <w:rPr>
          <w:i/>
          <w:sz w:val="22"/>
          <w:szCs w:val="22"/>
        </w:rPr>
        <w:t>/prece, norādīta atbilstoši Iepirkuma</w:t>
      </w:r>
      <w:r w:rsidR="00DE6ECB">
        <w:rPr>
          <w:i/>
          <w:sz w:val="22"/>
          <w:szCs w:val="22"/>
        </w:rPr>
        <w:t>m</w:t>
      </w:r>
      <w:r w:rsidRPr="005810DF">
        <w:rPr>
          <w:i/>
          <w:sz w:val="22"/>
          <w:szCs w:val="22"/>
        </w:rPr>
        <w:t>/</w:t>
      </w:r>
      <w:r w:rsidRPr="005810DF">
        <w:rPr>
          <w:sz w:val="22"/>
          <w:szCs w:val="22"/>
        </w:rPr>
        <w:t xml:space="preserve">, kas atbilst Līguma 1.pielikumā norādītajai tehniskajai specifikācijai un Piegādātāja Iepirkuma tehniskajam piedāvājumam, turpmāk – Prece. </w:t>
      </w:r>
    </w:p>
    <w:p w:rsidR="005810DF" w:rsidRPr="005810DF" w:rsidRDefault="005810DF" w:rsidP="005810DF">
      <w:pPr>
        <w:numPr>
          <w:ilvl w:val="1"/>
          <w:numId w:val="1"/>
        </w:numPr>
        <w:tabs>
          <w:tab w:val="left" w:pos="900"/>
        </w:tabs>
        <w:suppressAutoHyphens/>
        <w:jc w:val="both"/>
        <w:rPr>
          <w:sz w:val="22"/>
          <w:szCs w:val="22"/>
        </w:rPr>
      </w:pPr>
      <w:r w:rsidRPr="005810DF">
        <w:rPr>
          <w:bCs/>
          <w:iCs/>
          <w:sz w:val="22"/>
          <w:szCs w:val="22"/>
        </w:rPr>
        <w:t xml:space="preserve">Pasūtītājs apņemas </w:t>
      </w:r>
      <w:r w:rsidRPr="005810DF">
        <w:rPr>
          <w:sz w:val="22"/>
          <w:szCs w:val="22"/>
        </w:rPr>
        <w:t xml:space="preserve">pieņemt kvalitatīvas Preces un samaksāt par tām cenu Līgumā noteiktā kārtībā, apjomā un termiņā, un </w:t>
      </w:r>
      <w:r w:rsidRPr="005810DF">
        <w:rPr>
          <w:bCs/>
          <w:iCs/>
          <w:sz w:val="22"/>
          <w:szCs w:val="22"/>
        </w:rPr>
        <w:t xml:space="preserve">Piegādātājs </w:t>
      </w:r>
      <w:r w:rsidRPr="005810DF">
        <w:rPr>
          <w:sz w:val="22"/>
          <w:szCs w:val="22"/>
        </w:rPr>
        <w:t>apņemas piegādāt Preci Līgumā norādītajā kvalitātē un termiņā.</w:t>
      </w:r>
    </w:p>
    <w:p w:rsidR="005810DF" w:rsidRPr="005810DF" w:rsidRDefault="005810DF" w:rsidP="005810DF">
      <w:pPr>
        <w:numPr>
          <w:ilvl w:val="1"/>
          <w:numId w:val="1"/>
        </w:numPr>
        <w:jc w:val="both"/>
        <w:rPr>
          <w:sz w:val="22"/>
          <w:szCs w:val="22"/>
        </w:rPr>
      </w:pPr>
      <w:r w:rsidRPr="005810DF">
        <w:rPr>
          <w:sz w:val="22"/>
          <w:szCs w:val="22"/>
        </w:rPr>
        <w:t xml:space="preserve">Preces piegādes vieta </w:t>
      </w:r>
      <w:r w:rsidR="000E1C02">
        <w:rPr>
          <w:sz w:val="22"/>
          <w:szCs w:val="22"/>
        </w:rPr>
        <w:t xml:space="preserve">un termiņš </w:t>
      </w:r>
      <w:r w:rsidRPr="005810DF">
        <w:rPr>
          <w:sz w:val="22"/>
          <w:szCs w:val="22"/>
        </w:rPr>
        <w:t>ir norādīta Līguma 1. pielikumā.</w:t>
      </w:r>
    </w:p>
    <w:p w:rsidR="005810DF" w:rsidRPr="005810DF" w:rsidRDefault="005810DF" w:rsidP="005810DF">
      <w:pPr>
        <w:numPr>
          <w:ilvl w:val="0"/>
          <w:numId w:val="1"/>
        </w:numPr>
        <w:spacing w:before="180" w:after="120"/>
        <w:jc w:val="center"/>
        <w:rPr>
          <w:b/>
          <w:caps/>
          <w:sz w:val="22"/>
          <w:szCs w:val="22"/>
        </w:rPr>
      </w:pPr>
      <w:r w:rsidRPr="005810DF">
        <w:rPr>
          <w:b/>
          <w:caps/>
          <w:sz w:val="22"/>
          <w:szCs w:val="22"/>
        </w:rPr>
        <w:t>Līguma CENA un NORĒĶINU KĀRTĪBA</w:t>
      </w:r>
    </w:p>
    <w:p w:rsidR="005810DF" w:rsidRPr="005810DF" w:rsidRDefault="005810DF" w:rsidP="005810DF">
      <w:pPr>
        <w:numPr>
          <w:ilvl w:val="1"/>
          <w:numId w:val="1"/>
        </w:numPr>
        <w:jc w:val="both"/>
      </w:pPr>
      <w:r w:rsidRPr="005810DF">
        <w:rPr>
          <w:sz w:val="22"/>
          <w:szCs w:val="22"/>
        </w:rPr>
        <w:t xml:space="preserve">Līguma kopējā summa (Preces līgumcena) ir </w:t>
      </w:r>
      <w:r w:rsidRPr="005810DF">
        <w:rPr>
          <w:bCs/>
          <w:iCs/>
          <w:sz w:val="22"/>
          <w:szCs w:val="22"/>
        </w:rPr>
        <w:t>______</w:t>
      </w:r>
      <w:r w:rsidRPr="005810DF">
        <w:rPr>
          <w:bCs/>
          <w:sz w:val="22"/>
          <w:szCs w:val="22"/>
        </w:rPr>
        <w:t xml:space="preserve"> </w:t>
      </w:r>
      <w:r w:rsidRPr="005810DF">
        <w:rPr>
          <w:sz w:val="22"/>
          <w:szCs w:val="22"/>
        </w:rPr>
        <w:t xml:space="preserve">(___________________) EUR bez PVN un PVN (21%) </w:t>
      </w:r>
      <w:r w:rsidRPr="005810DF">
        <w:rPr>
          <w:bCs/>
          <w:iCs/>
          <w:sz w:val="22"/>
          <w:szCs w:val="22"/>
        </w:rPr>
        <w:t>______</w:t>
      </w:r>
      <w:r w:rsidRPr="005810DF">
        <w:rPr>
          <w:bCs/>
          <w:sz w:val="22"/>
          <w:szCs w:val="22"/>
        </w:rPr>
        <w:t xml:space="preserve"> EUR </w:t>
      </w:r>
      <w:r w:rsidRPr="005810DF">
        <w:rPr>
          <w:sz w:val="22"/>
          <w:szCs w:val="22"/>
        </w:rPr>
        <w:t>(___________________).</w:t>
      </w:r>
    </w:p>
    <w:p w:rsidR="005810DF" w:rsidRPr="005810DF" w:rsidRDefault="005810DF" w:rsidP="005810DF">
      <w:pPr>
        <w:numPr>
          <w:ilvl w:val="1"/>
          <w:numId w:val="1"/>
        </w:numPr>
        <w:tabs>
          <w:tab w:val="left" w:pos="900"/>
          <w:tab w:val="left" w:pos="1110"/>
          <w:tab w:val="left" w:pos="1440"/>
        </w:tabs>
        <w:suppressAutoHyphens/>
        <w:jc w:val="both"/>
        <w:rPr>
          <w:sz w:val="22"/>
          <w:szCs w:val="22"/>
        </w:rPr>
      </w:pPr>
      <w:r w:rsidRPr="005810DF">
        <w:rPr>
          <w:bCs/>
          <w:iCs/>
          <w:sz w:val="22"/>
          <w:szCs w:val="22"/>
        </w:rPr>
        <w:t>Piegādātāj</w:t>
      </w:r>
      <w:r w:rsidRPr="005810DF">
        <w:rPr>
          <w:iCs/>
          <w:sz w:val="22"/>
          <w:szCs w:val="22"/>
        </w:rPr>
        <w:t>am</w:t>
      </w:r>
      <w:r w:rsidRPr="005810DF">
        <w:rPr>
          <w:sz w:val="22"/>
          <w:szCs w:val="22"/>
        </w:rPr>
        <w:t xml:space="preserve"> ir pienākums piemērot Precei tādu cenu, kāda tā ir norādīta Iepirkuma finanšu piedāvājumā.</w:t>
      </w:r>
    </w:p>
    <w:p w:rsidR="005810DF" w:rsidRPr="005810DF" w:rsidRDefault="005810DF" w:rsidP="005810DF">
      <w:pPr>
        <w:numPr>
          <w:ilvl w:val="1"/>
          <w:numId w:val="1"/>
        </w:numPr>
        <w:tabs>
          <w:tab w:val="left" w:pos="900"/>
          <w:tab w:val="left" w:pos="1110"/>
          <w:tab w:val="left" w:pos="1440"/>
        </w:tabs>
        <w:suppressAutoHyphens/>
        <w:jc w:val="both"/>
      </w:pPr>
      <w:r w:rsidRPr="005810DF">
        <w:rPr>
          <w:sz w:val="22"/>
          <w:szCs w:val="22"/>
        </w:rPr>
        <w:t xml:space="preserve">Preces cenā ietilpst visi Preces un tās piegādes izdevumi, kā arī jebkuri nodokļi un nodevas, transporta un muitas izdevumi, kas saistīti ar Preces piegādi. </w:t>
      </w:r>
      <w:r w:rsidRPr="005810DF">
        <w:rPr>
          <w:bCs/>
          <w:iCs/>
          <w:sz w:val="22"/>
          <w:szCs w:val="22"/>
        </w:rPr>
        <w:t>Pasūtītājam</w:t>
      </w:r>
      <w:r w:rsidRPr="005810DF">
        <w:rPr>
          <w:sz w:val="22"/>
          <w:szCs w:val="22"/>
        </w:rPr>
        <w:t xml:space="preserve"> nav pienākuma veikt nekādus citus papildus maksājumus.</w:t>
      </w:r>
    </w:p>
    <w:p w:rsidR="005810DF" w:rsidRPr="005810DF" w:rsidRDefault="005810DF" w:rsidP="005810DF">
      <w:pPr>
        <w:numPr>
          <w:ilvl w:val="1"/>
          <w:numId w:val="1"/>
        </w:numPr>
        <w:jc w:val="both"/>
        <w:rPr>
          <w:b/>
          <w:caps/>
          <w:sz w:val="22"/>
          <w:szCs w:val="22"/>
        </w:rPr>
      </w:pPr>
      <w:r w:rsidRPr="005810DF">
        <w:rPr>
          <w:sz w:val="22"/>
          <w:szCs w:val="22"/>
        </w:rPr>
        <w:t>Piegādātājs garantē, ka ir nomaksāta valsts noteiktā ievedmuita un citi importētajai Precei noteiktie maksājumi saskaņā ar Latvijas Republikas tiesību aktiem, un Piegādātājs uzņemas visu atbildību par sekām, kas izriet no augstāk norādīto maksājumu kārtības pārkāpšanas.</w:t>
      </w:r>
    </w:p>
    <w:p w:rsidR="005810DF" w:rsidRPr="005810DF" w:rsidRDefault="005810DF" w:rsidP="005810DF">
      <w:pPr>
        <w:numPr>
          <w:ilvl w:val="1"/>
          <w:numId w:val="1"/>
        </w:numPr>
        <w:jc w:val="both"/>
        <w:rPr>
          <w:b/>
          <w:caps/>
          <w:sz w:val="22"/>
          <w:szCs w:val="22"/>
        </w:rPr>
      </w:pPr>
      <w:r w:rsidRPr="005810DF">
        <w:rPr>
          <w:rFonts w:eastAsia="Calibri"/>
          <w:sz w:val="22"/>
          <w:szCs w:val="22"/>
        </w:rPr>
        <w:t xml:space="preserve">Samaksa Piegādātājam par Līgumā norādīto Preci tiek ieskaitīta Piegādātāja norādītajā bankas kontā </w:t>
      </w:r>
      <w:r w:rsidRPr="005810DF">
        <w:rPr>
          <w:bCs/>
          <w:sz w:val="22"/>
          <w:szCs w:val="22"/>
        </w:rPr>
        <w:t xml:space="preserve">20 (divdesmit) darba dienu laikā pēc </w:t>
      </w:r>
      <w:r w:rsidRPr="005810DF">
        <w:rPr>
          <w:sz w:val="22"/>
          <w:szCs w:val="22"/>
        </w:rPr>
        <w:t xml:space="preserve">abpusēji parakstīta Preces pieņemšanas – nodošanas akta un rēķina saņemšanas no </w:t>
      </w:r>
      <w:r w:rsidRPr="005810DF">
        <w:rPr>
          <w:rFonts w:eastAsia="Calibri"/>
          <w:sz w:val="22"/>
          <w:szCs w:val="22"/>
        </w:rPr>
        <w:t>Piegādātāj</w:t>
      </w:r>
      <w:r w:rsidRPr="005810DF">
        <w:rPr>
          <w:sz w:val="22"/>
          <w:szCs w:val="22"/>
        </w:rPr>
        <w:t>a</w:t>
      </w:r>
      <w:r w:rsidRPr="005810DF">
        <w:rPr>
          <w:bCs/>
          <w:i/>
          <w:sz w:val="22"/>
          <w:szCs w:val="22"/>
        </w:rPr>
        <w:t>.</w:t>
      </w:r>
    </w:p>
    <w:p w:rsidR="005810DF" w:rsidRPr="005810DF" w:rsidRDefault="005810DF" w:rsidP="005810DF">
      <w:pPr>
        <w:numPr>
          <w:ilvl w:val="1"/>
          <w:numId w:val="1"/>
        </w:numPr>
        <w:tabs>
          <w:tab w:val="left" w:pos="900"/>
        </w:tabs>
        <w:suppressAutoHyphens/>
        <w:jc w:val="both"/>
        <w:rPr>
          <w:b/>
          <w:bCs/>
          <w:sz w:val="22"/>
          <w:szCs w:val="22"/>
        </w:rPr>
      </w:pPr>
      <w:r w:rsidRPr="005810DF">
        <w:rPr>
          <w:sz w:val="22"/>
          <w:szCs w:val="22"/>
        </w:rPr>
        <w:t>Šajā Līgumā noteiktie maksājumi uzskatāmi par izdarītiem maksājuma uzdevumos norādītajos datumos. Maksājumi tiek veikti ar pārskaitījumu uz Līgumā norādītajiem norēķinu kontiem.</w:t>
      </w:r>
    </w:p>
    <w:p w:rsidR="005810DF" w:rsidRDefault="005810DF" w:rsidP="005810DF">
      <w:pPr>
        <w:tabs>
          <w:tab w:val="left" w:pos="900"/>
        </w:tabs>
        <w:suppressAutoHyphens/>
        <w:ind w:left="567"/>
        <w:jc w:val="both"/>
        <w:rPr>
          <w:b/>
          <w:bCs/>
          <w:sz w:val="22"/>
          <w:szCs w:val="22"/>
        </w:rPr>
      </w:pPr>
    </w:p>
    <w:p w:rsidR="005810DF" w:rsidRDefault="005810DF" w:rsidP="005810DF">
      <w:pPr>
        <w:numPr>
          <w:ilvl w:val="0"/>
          <w:numId w:val="1"/>
        </w:numPr>
        <w:spacing w:before="180" w:after="120"/>
        <w:jc w:val="center"/>
        <w:rPr>
          <w:b/>
          <w:caps/>
          <w:sz w:val="22"/>
          <w:szCs w:val="22"/>
        </w:rPr>
      </w:pPr>
      <w:r>
        <w:rPr>
          <w:b/>
          <w:caps/>
          <w:sz w:val="22"/>
          <w:szCs w:val="22"/>
        </w:rPr>
        <w:t>PREČU PIEŅEMŠANAS KĀRTĪBA</w:t>
      </w:r>
    </w:p>
    <w:p w:rsidR="005810DF" w:rsidRDefault="005810DF" w:rsidP="005810DF">
      <w:pPr>
        <w:numPr>
          <w:ilvl w:val="1"/>
          <w:numId w:val="1"/>
        </w:numPr>
        <w:tabs>
          <w:tab w:val="left" w:pos="900"/>
        </w:tabs>
        <w:suppressAutoHyphens/>
        <w:jc w:val="both"/>
        <w:rPr>
          <w:rFonts w:eastAsia="Arial"/>
          <w:sz w:val="22"/>
          <w:szCs w:val="22"/>
        </w:rPr>
      </w:pPr>
      <w:r>
        <w:rPr>
          <w:bCs/>
          <w:iCs/>
          <w:sz w:val="22"/>
          <w:szCs w:val="22"/>
        </w:rPr>
        <w:t>Pasūtītājs</w:t>
      </w:r>
      <w:r>
        <w:rPr>
          <w:sz w:val="22"/>
          <w:szCs w:val="22"/>
        </w:rPr>
        <w:t xml:space="preserve"> pieņem Preci, to pārbaudi veicot Līguma 1.3.punktā norādītajā adresē, parakstot Piegādātāja iesniegto Preces pieņemšanas – nodošanas aktu. Ja Pasūtītājam nav iebildumu pret piegādātajām Precēm, Līdzēji 3 (trīs) darba dienu laikā paraksta Preces pieņemšanas – nodošanas aktu.</w:t>
      </w:r>
    </w:p>
    <w:p w:rsidR="005810DF" w:rsidRDefault="005810DF" w:rsidP="005810DF">
      <w:pPr>
        <w:numPr>
          <w:ilvl w:val="1"/>
          <w:numId w:val="1"/>
        </w:numPr>
        <w:tabs>
          <w:tab w:val="left" w:pos="900"/>
          <w:tab w:val="left" w:pos="1110"/>
        </w:tabs>
        <w:suppressAutoHyphens/>
        <w:jc w:val="both"/>
      </w:pPr>
      <w:r>
        <w:rPr>
          <w:sz w:val="22"/>
          <w:szCs w:val="22"/>
        </w:rPr>
        <w:t xml:space="preserve">Ja, pārbaudot Preci, atklājas tās trūkumi, bojājumi vai citāda neatbilstība Līguma noteikumiem, </w:t>
      </w:r>
      <w:r>
        <w:rPr>
          <w:bCs/>
          <w:iCs/>
          <w:sz w:val="22"/>
          <w:szCs w:val="22"/>
        </w:rPr>
        <w:t xml:space="preserve">Pasūtītājs </w:t>
      </w:r>
      <w:r>
        <w:rPr>
          <w:sz w:val="22"/>
          <w:szCs w:val="22"/>
        </w:rPr>
        <w:t xml:space="preserve">neparaksta Preces pieņemšanas – nodošanas aktu, norādot uz konstatētajiem trūkumiem </w:t>
      </w:r>
      <w:r>
        <w:rPr>
          <w:sz w:val="22"/>
          <w:szCs w:val="22"/>
        </w:rPr>
        <w:lastRenderedPageBreak/>
        <w:t>un nepilnībām. Šāda veida akts tiek sastādīts arī par slēptiem trūkumiem vai bojājumiem, kurus Preces pieņemšanas brīdī nav iespējams konstatēt, bet tie tiek konstatēti Preces ekspluatācijas garantijas laikā saskaņā ar Līguma 5.2.punktu.</w:t>
      </w:r>
    </w:p>
    <w:p w:rsidR="005810DF" w:rsidRDefault="005810DF" w:rsidP="005810DF">
      <w:pPr>
        <w:numPr>
          <w:ilvl w:val="1"/>
          <w:numId w:val="1"/>
        </w:numPr>
        <w:tabs>
          <w:tab w:val="left" w:pos="900"/>
          <w:tab w:val="left" w:pos="1110"/>
        </w:tabs>
        <w:suppressAutoHyphens/>
        <w:jc w:val="both"/>
        <w:rPr>
          <w:bCs/>
          <w:sz w:val="22"/>
          <w:szCs w:val="22"/>
        </w:rPr>
      </w:pPr>
      <w:r>
        <w:rPr>
          <w:sz w:val="22"/>
          <w:szCs w:val="22"/>
        </w:rPr>
        <w:t xml:space="preserve">Konstatējot kādu no Līguma 3.2.punktā minētajiem trūkumiem, </w:t>
      </w:r>
      <w:r>
        <w:rPr>
          <w:bCs/>
          <w:iCs/>
          <w:sz w:val="22"/>
          <w:szCs w:val="22"/>
        </w:rPr>
        <w:t xml:space="preserve">Pasūtītājs </w:t>
      </w:r>
      <w:r>
        <w:rPr>
          <w:sz w:val="22"/>
          <w:szCs w:val="22"/>
        </w:rPr>
        <w:t>3 (trīs) darba dienu laikā</w:t>
      </w:r>
      <w:r>
        <w:rPr>
          <w:bCs/>
          <w:iCs/>
          <w:sz w:val="22"/>
          <w:szCs w:val="22"/>
        </w:rPr>
        <w:t xml:space="preserve"> </w:t>
      </w:r>
      <w:r>
        <w:rPr>
          <w:sz w:val="22"/>
          <w:szCs w:val="22"/>
        </w:rPr>
        <w:t xml:space="preserve">pēc attiecīgā Preces pieņemšanas – nodošanas akta saņemšanas dienas </w:t>
      </w:r>
      <w:proofErr w:type="spellStart"/>
      <w:r>
        <w:rPr>
          <w:sz w:val="22"/>
          <w:szCs w:val="22"/>
        </w:rPr>
        <w:t>nosūta</w:t>
      </w:r>
      <w:proofErr w:type="spellEnd"/>
      <w:r>
        <w:rPr>
          <w:sz w:val="22"/>
          <w:szCs w:val="22"/>
        </w:rPr>
        <w:t xml:space="preserve"> minēto aktu</w:t>
      </w:r>
      <w:r>
        <w:rPr>
          <w:bCs/>
          <w:iCs/>
          <w:sz w:val="22"/>
          <w:szCs w:val="22"/>
        </w:rPr>
        <w:t xml:space="preserve"> Piegādātājam</w:t>
      </w:r>
      <w:r>
        <w:rPr>
          <w:sz w:val="22"/>
          <w:szCs w:val="22"/>
        </w:rPr>
        <w:t xml:space="preserve">, kurš par saviem līdzekļiem apņemas novērst Preces trūkumus vai to apmainīt un </w:t>
      </w:r>
      <w:r>
        <w:rPr>
          <w:bCs/>
          <w:iCs/>
          <w:sz w:val="22"/>
          <w:szCs w:val="22"/>
        </w:rPr>
        <w:t>Līdzēju</w:t>
      </w:r>
      <w:r>
        <w:rPr>
          <w:sz w:val="22"/>
          <w:szCs w:val="22"/>
        </w:rPr>
        <w:t xml:space="preserve"> saskaņotā termiņā piegādāt Pasūtītājam Preci, kas atbilst šajā Līgumā noteiktajām garantijām un tehniskajai specifikācijai.</w:t>
      </w:r>
    </w:p>
    <w:p w:rsidR="005810DF" w:rsidRDefault="005810DF" w:rsidP="005810DF">
      <w:pPr>
        <w:numPr>
          <w:ilvl w:val="1"/>
          <w:numId w:val="1"/>
        </w:numPr>
        <w:tabs>
          <w:tab w:val="left" w:pos="900"/>
          <w:tab w:val="left" w:pos="1110"/>
        </w:tabs>
        <w:suppressAutoHyphens/>
        <w:jc w:val="both"/>
        <w:rPr>
          <w:sz w:val="22"/>
          <w:szCs w:val="22"/>
        </w:rPr>
      </w:pPr>
      <w:r>
        <w:rPr>
          <w:sz w:val="22"/>
          <w:szCs w:val="22"/>
        </w:rPr>
        <w:t>Prece tiek uzskatīta par piegādātu ar dienu, kad abi Līdzēji (to pilnvaroti pārstāvji) parakstījuši Preces pieņemšanas – nodošanas aktu.</w:t>
      </w:r>
    </w:p>
    <w:p w:rsidR="005810DF" w:rsidRDefault="005810DF" w:rsidP="005810DF">
      <w:pPr>
        <w:numPr>
          <w:ilvl w:val="1"/>
          <w:numId w:val="1"/>
        </w:numPr>
        <w:tabs>
          <w:tab w:val="left" w:pos="900"/>
          <w:tab w:val="left" w:pos="1440"/>
        </w:tabs>
        <w:suppressAutoHyphens/>
        <w:jc w:val="both"/>
        <w:rPr>
          <w:sz w:val="22"/>
          <w:szCs w:val="22"/>
        </w:rPr>
      </w:pPr>
      <w:r>
        <w:rPr>
          <w:sz w:val="22"/>
          <w:szCs w:val="22"/>
        </w:rPr>
        <w:t>Īpašuma tiesības uz Preci pāriet Pasūtītājam līdz ar Preces pieņemšanas dienu saskaņā ar Līguma 3.4.punktu.</w:t>
      </w:r>
    </w:p>
    <w:p w:rsidR="005810DF" w:rsidRDefault="005810DF" w:rsidP="005810DF">
      <w:pPr>
        <w:numPr>
          <w:ilvl w:val="1"/>
          <w:numId w:val="1"/>
        </w:numPr>
        <w:tabs>
          <w:tab w:val="left" w:pos="900"/>
          <w:tab w:val="left" w:pos="1440"/>
        </w:tabs>
        <w:suppressAutoHyphens/>
        <w:jc w:val="both"/>
        <w:rPr>
          <w:sz w:val="22"/>
          <w:szCs w:val="22"/>
        </w:rPr>
      </w:pPr>
      <w:r>
        <w:rPr>
          <w:sz w:val="22"/>
          <w:szCs w:val="22"/>
        </w:rPr>
        <w:t>Piegādājamās Preces nejaušas nozaudēšanas vai bojā ejas risks, un ar to saistītie zaudējumi, gulstas uz Piegādātāju līdz Preces piegādes brīdim saskaņā ar Līguma 3.4.punktu.</w:t>
      </w:r>
    </w:p>
    <w:p w:rsidR="005810DF" w:rsidRDefault="005810DF" w:rsidP="005810DF">
      <w:pPr>
        <w:numPr>
          <w:ilvl w:val="0"/>
          <w:numId w:val="1"/>
        </w:numPr>
        <w:spacing w:before="180" w:after="120"/>
        <w:jc w:val="center"/>
        <w:rPr>
          <w:b/>
          <w:caps/>
          <w:sz w:val="22"/>
          <w:szCs w:val="22"/>
        </w:rPr>
      </w:pPr>
      <w:r>
        <w:rPr>
          <w:b/>
          <w:caps/>
          <w:sz w:val="22"/>
          <w:szCs w:val="22"/>
        </w:rPr>
        <w:t>PRECES KVALITĀTE</w:t>
      </w:r>
    </w:p>
    <w:p w:rsidR="005810DF" w:rsidRDefault="005810DF" w:rsidP="005810DF">
      <w:pPr>
        <w:numPr>
          <w:ilvl w:val="1"/>
          <w:numId w:val="1"/>
        </w:numPr>
        <w:tabs>
          <w:tab w:val="left" w:pos="900"/>
        </w:tabs>
        <w:suppressAutoHyphens/>
        <w:jc w:val="both"/>
        <w:rPr>
          <w:bCs/>
          <w:iCs/>
          <w:sz w:val="22"/>
          <w:szCs w:val="22"/>
        </w:rPr>
      </w:pPr>
      <w:r>
        <w:rPr>
          <w:sz w:val="22"/>
          <w:szCs w:val="22"/>
        </w:rPr>
        <w:t xml:space="preserve">Preces nodošanas un pieņemšanas brīdī Precei jāatbilst šajā Līgumā noteiktajai tehniskajai specifikācijai un Preces kvalitātei jāatbilst Preces ražotāja noteiktajiem standartiem. </w:t>
      </w:r>
      <w:r>
        <w:rPr>
          <w:bCs/>
          <w:iCs/>
          <w:sz w:val="22"/>
          <w:szCs w:val="22"/>
        </w:rPr>
        <w:t xml:space="preserve">Piegādātājs </w:t>
      </w:r>
      <w:r>
        <w:rPr>
          <w:sz w:val="22"/>
          <w:szCs w:val="22"/>
        </w:rPr>
        <w:t>garantē, ka Prece pirms tam nav bijusi ekspluatācijā.</w:t>
      </w:r>
    </w:p>
    <w:p w:rsidR="005810DF" w:rsidRDefault="005810DF" w:rsidP="005810DF">
      <w:pPr>
        <w:numPr>
          <w:ilvl w:val="1"/>
          <w:numId w:val="1"/>
        </w:numPr>
        <w:tabs>
          <w:tab w:val="left" w:pos="900"/>
          <w:tab w:val="left" w:pos="1440"/>
        </w:tabs>
        <w:suppressAutoHyphens/>
        <w:jc w:val="both"/>
        <w:rPr>
          <w:bCs/>
          <w:iCs/>
          <w:sz w:val="22"/>
          <w:szCs w:val="22"/>
        </w:rPr>
      </w:pPr>
      <w:r>
        <w:rPr>
          <w:bCs/>
          <w:iCs/>
          <w:sz w:val="22"/>
          <w:szCs w:val="22"/>
        </w:rPr>
        <w:t>Piegādātājam</w:t>
      </w:r>
      <w:r>
        <w:rPr>
          <w:sz w:val="22"/>
          <w:szCs w:val="22"/>
        </w:rPr>
        <w:t xml:space="preserve"> Prece jāpiegādā kopā ar tehniskās ekspluatācijas noteikumiem un cita veida dokumentāciju, ko nodrošina Preces ražotājs. Minētajiem dokumentiem jābūt latviešu un angļu valodā.</w:t>
      </w:r>
    </w:p>
    <w:p w:rsidR="005810DF" w:rsidRDefault="005810DF" w:rsidP="005810DF">
      <w:pPr>
        <w:numPr>
          <w:ilvl w:val="1"/>
          <w:numId w:val="1"/>
        </w:numPr>
        <w:tabs>
          <w:tab w:val="left" w:pos="900"/>
          <w:tab w:val="left" w:pos="1440"/>
        </w:tabs>
        <w:suppressAutoHyphens/>
        <w:jc w:val="both"/>
        <w:rPr>
          <w:bCs/>
          <w:sz w:val="22"/>
          <w:szCs w:val="22"/>
        </w:rPr>
      </w:pPr>
      <w:r>
        <w:rPr>
          <w:bCs/>
          <w:iCs/>
          <w:sz w:val="22"/>
          <w:szCs w:val="22"/>
        </w:rPr>
        <w:t>Piegādātājs</w:t>
      </w:r>
      <w:r>
        <w:rPr>
          <w:sz w:val="22"/>
          <w:szCs w:val="22"/>
        </w:rPr>
        <w:t xml:space="preserve"> garantē, ka piegādātā Prece ir derīga ekspluatācijai, kā arī to, ka Preces izmantošana atbilstoši to uzdevumam nenodarīs materiālu zaudējumu vai kaitējumu cilvēka veselībai vai īpašumam, vai apkārtējai videi.</w:t>
      </w:r>
    </w:p>
    <w:p w:rsidR="005810DF" w:rsidRDefault="005810DF" w:rsidP="005810DF">
      <w:pPr>
        <w:numPr>
          <w:ilvl w:val="1"/>
          <w:numId w:val="1"/>
        </w:numPr>
        <w:tabs>
          <w:tab w:val="left" w:pos="900"/>
          <w:tab w:val="left" w:pos="1440"/>
        </w:tabs>
        <w:suppressAutoHyphens/>
        <w:jc w:val="both"/>
        <w:rPr>
          <w:bCs/>
          <w:sz w:val="22"/>
          <w:szCs w:val="22"/>
        </w:rPr>
      </w:pPr>
      <w:r>
        <w:rPr>
          <w:bCs/>
          <w:iCs/>
          <w:sz w:val="22"/>
          <w:szCs w:val="22"/>
        </w:rPr>
        <w:t xml:space="preserve">Piegādātājs </w:t>
      </w:r>
      <w:r>
        <w:rPr>
          <w:sz w:val="22"/>
          <w:szCs w:val="22"/>
        </w:rPr>
        <w:t>apliecina, ka ir vienīgais Preces īpašnieks, un ka tā ir brīva no visu veidu apgrūtinājumiem, par to nepastāv strīds vai trešo personu prasījumi.</w:t>
      </w:r>
    </w:p>
    <w:p w:rsidR="005810DF" w:rsidRDefault="005810DF" w:rsidP="005810DF">
      <w:pPr>
        <w:numPr>
          <w:ilvl w:val="0"/>
          <w:numId w:val="1"/>
        </w:numPr>
        <w:spacing w:before="180" w:after="120"/>
        <w:jc w:val="center"/>
        <w:rPr>
          <w:b/>
          <w:caps/>
          <w:sz w:val="22"/>
          <w:szCs w:val="22"/>
        </w:rPr>
      </w:pPr>
      <w:r>
        <w:rPr>
          <w:b/>
          <w:caps/>
          <w:sz w:val="22"/>
          <w:szCs w:val="22"/>
        </w:rPr>
        <w:t>GARANTIJAS</w:t>
      </w:r>
    </w:p>
    <w:p w:rsidR="005810DF" w:rsidRDefault="005810DF" w:rsidP="005810DF">
      <w:pPr>
        <w:numPr>
          <w:ilvl w:val="1"/>
          <w:numId w:val="1"/>
        </w:numPr>
        <w:tabs>
          <w:tab w:val="left" w:pos="900"/>
          <w:tab w:val="left" w:pos="1440"/>
        </w:tabs>
        <w:suppressAutoHyphens/>
        <w:jc w:val="both"/>
      </w:pPr>
      <w:r>
        <w:rPr>
          <w:bCs/>
          <w:iCs/>
          <w:sz w:val="22"/>
          <w:szCs w:val="22"/>
        </w:rPr>
        <w:t xml:space="preserve">Piegādātājs </w:t>
      </w:r>
      <w:r>
        <w:rPr>
          <w:sz w:val="22"/>
          <w:szCs w:val="22"/>
        </w:rPr>
        <w:t>garantē Preces atbilstību Latvijas Republikas un Eiropas Savienības normatīvo aktu prasībām.</w:t>
      </w:r>
    </w:p>
    <w:p w:rsidR="005810DF" w:rsidRDefault="005810DF" w:rsidP="005810DF">
      <w:pPr>
        <w:numPr>
          <w:ilvl w:val="1"/>
          <w:numId w:val="1"/>
        </w:numPr>
        <w:tabs>
          <w:tab w:val="left" w:pos="900"/>
          <w:tab w:val="left" w:pos="1440"/>
        </w:tabs>
        <w:suppressAutoHyphens/>
        <w:jc w:val="both"/>
      </w:pPr>
      <w:r>
        <w:rPr>
          <w:bCs/>
          <w:iCs/>
          <w:sz w:val="22"/>
          <w:szCs w:val="22"/>
        </w:rPr>
        <w:t xml:space="preserve">Piegādātāja </w:t>
      </w:r>
      <w:r>
        <w:rPr>
          <w:sz w:val="22"/>
          <w:szCs w:val="22"/>
        </w:rPr>
        <w:t xml:space="preserve">nodrošinātais Preces garantijas termiņš ir norādīts Līguma 1. pielikumā, kas tiek skaitīts no Preces pieņemšanas (piegādes) brīža saskaņā ar Līguma 3.4.punktu. Šajā Līgumā noteiktās garantijas saistības ir spēkā, ja </w:t>
      </w:r>
      <w:r>
        <w:rPr>
          <w:bCs/>
          <w:iCs/>
          <w:sz w:val="22"/>
          <w:szCs w:val="22"/>
        </w:rPr>
        <w:t>Pasūtītājs</w:t>
      </w:r>
      <w:r>
        <w:rPr>
          <w:sz w:val="22"/>
          <w:szCs w:val="22"/>
        </w:rPr>
        <w:t xml:space="preserve"> nepārkāpj Preces noteiktos ekspluatācijas nosacījumus.</w:t>
      </w:r>
    </w:p>
    <w:p w:rsidR="005810DF" w:rsidRDefault="005810DF" w:rsidP="005810DF">
      <w:pPr>
        <w:numPr>
          <w:ilvl w:val="1"/>
          <w:numId w:val="1"/>
        </w:numPr>
        <w:tabs>
          <w:tab w:val="left" w:pos="900"/>
          <w:tab w:val="left" w:pos="1440"/>
        </w:tabs>
        <w:suppressAutoHyphens/>
        <w:jc w:val="both"/>
      </w:pPr>
      <w:r>
        <w:rPr>
          <w:bCs/>
          <w:sz w:val="22"/>
          <w:szCs w:val="22"/>
        </w:rPr>
        <w:t>Piegādātājs</w:t>
      </w:r>
      <w:r>
        <w:rPr>
          <w:sz w:val="22"/>
          <w:szCs w:val="22"/>
        </w:rPr>
        <w:t xml:space="preserve"> apņemas nodrošināt Precei garantijas apkalpošanu bez papildus samaksas atbilstoši Līguma 2.pielikumā norādītajam Preces garantijas noteikumu aprakstam.</w:t>
      </w:r>
    </w:p>
    <w:p w:rsidR="005810DF" w:rsidRDefault="005810DF" w:rsidP="005810DF">
      <w:pPr>
        <w:ind w:left="567"/>
        <w:jc w:val="both"/>
        <w:rPr>
          <w:b/>
          <w:caps/>
          <w:sz w:val="22"/>
          <w:szCs w:val="22"/>
        </w:rPr>
      </w:pPr>
    </w:p>
    <w:p w:rsidR="005810DF" w:rsidRDefault="005810DF" w:rsidP="005810DF">
      <w:pPr>
        <w:numPr>
          <w:ilvl w:val="0"/>
          <w:numId w:val="1"/>
        </w:numPr>
        <w:spacing w:before="180"/>
        <w:jc w:val="center"/>
        <w:rPr>
          <w:b/>
          <w:caps/>
          <w:sz w:val="22"/>
          <w:szCs w:val="22"/>
        </w:rPr>
      </w:pPr>
      <w:r>
        <w:rPr>
          <w:b/>
          <w:caps/>
          <w:sz w:val="22"/>
          <w:szCs w:val="22"/>
        </w:rPr>
        <w:t>Līdzēju saistības</w:t>
      </w:r>
    </w:p>
    <w:p w:rsidR="005810DF" w:rsidRDefault="005810DF" w:rsidP="005810DF">
      <w:pPr>
        <w:numPr>
          <w:ilvl w:val="1"/>
          <w:numId w:val="1"/>
        </w:numPr>
        <w:rPr>
          <w:caps/>
          <w:sz w:val="22"/>
          <w:szCs w:val="22"/>
        </w:rPr>
      </w:pPr>
      <w:r>
        <w:rPr>
          <w:sz w:val="22"/>
          <w:szCs w:val="22"/>
        </w:rPr>
        <w:t>Pasūtītājam:</w:t>
      </w:r>
    </w:p>
    <w:p w:rsidR="005810DF" w:rsidRDefault="005810DF" w:rsidP="005810DF">
      <w:pPr>
        <w:numPr>
          <w:ilvl w:val="2"/>
          <w:numId w:val="1"/>
        </w:numPr>
        <w:jc w:val="both"/>
        <w:rPr>
          <w:caps/>
          <w:sz w:val="22"/>
          <w:szCs w:val="22"/>
        </w:rPr>
      </w:pPr>
      <w:r>
        <w:rPr>
          <w:sz w:val="22"/>
          <w:szCs w:val="22"/>
        </w:rPr>
        <w:t>ir pienākums veikt samaksu par Līguma prasībām atbilstošu piegādāto Preci Līguma 2.5.punktā noteiktajos termiņos;</w:t>
      </w:r>
    </w:p>
    <w:p w:rsidR="005810DF" w:rsidRDefault="005810DF" w:rsidP="005810DF">
      <w:pPr>
        <w:numPr>
          <w:ilvl w:val="2"/>
          <w:numId w:val="1"/>
        </w:numPr>
        <w:jc w:val="both"/>
        <w:rPr>
          <w:caps/>
          <w:sz w:val="22"/>
          <w:szCs w:val="22"/>
        </w:rPr>
      </w:pPr>
      <w:r>
        <w:rPr>
          <w:sz w:val="22"/>
          <w:szCs w:val="22"/>
        </w:rPr>
        <w:t>ir tiesības no Piegādātāja pieņemt tikai tādu Preci, kas atbilst Līguma un tā pielikumu prasībām, parakstot Preces pieņemšanas – nodošanas aktu, pretējā gadījumā Preces pieņemšanas – nodošanas aktā norādīt konstatētos trūkumus, bojājumus, vai citādu neatbilstīb</w:t>
      </w:r>
      <w:r w:rsidR="008C141A">
        <w:rPr>
          <w:sz w:val="22"/>
          <w:szCs w:val="22"/>
        </w:rPr>
        <w:t>u</w:t>
      </w:r>
      <w:r>
        <w:rPr>
          <w:sz w:val="22"/>
          <w:szCs w:val="22"/>
        </w:rPr>
        <w:t xml:space="preserve"> saskaņā ar Līguma 3.2. un 3.3.punktu.</w:t>
      </w:r>
    </w:p>
    <w:p w:rsidR="005810DF" w:rsidRDefault="005810DF" w:rsidP="005810DF">
      <w:pPr>
        <w:numPr>
          <w:ilvl w:val="1"/>
          <w:numId w:val="1"/>
        </w:numPr>
        <w:rPr>
          <w:caps/>
          <w:sz w:val="22"/>
          <w:szCs w:val="22"/>
        </w:rPr>
      </w:pPr>
      <w:r>
        <w:rPr>
          <w:sz w:val="22"/>
          <w:szCs w:val="22"/>
        </w:rPr>
        <w:t>Piegādātājam:</w:t>
      </w:r>
    </w:p>
    <w:p w:rsidR="005810DF" w:rsidRDefault="005810DF" w:rsidP="005810DF">
      <w:pPr>
        <w:numPr>
          <w:ilvl w:val="2"/>
          <w:numId w:val="1"/>
        </w:numPr>
      </w:pPr>
      <w:r>
        <w:rPr>
          <w:sz w:val="22"/>
          <w:szCs w:val="22"/>
        </w:rPr>
        <w:t>ir pienākums</w:t>
      </w:r>
      <w:r>
        <w:rPr>
          <w:caps/>
          <w:sz w:val="22"/>
          <w:szCs w:val="22"/>
        </w:rPr>
        <w:t>:</w:t>
      </w:r>
      <w:r>
        <w:rPr>
          <w:caps/>
          <w:sz w:val="22"/>
          <w:szCs w:val="22"/>
        </w:rPr>
        <w:tab/>
      </w:r>
    </w:p>
    <w:p w:rsidR="005810DF" w:rsidRDefault="005810DF" w:rsidP="005810DF">
      <w:pPr>
        <w:numPr>
          <w:ilvl w:val="3"/>
          <w:numId w:val="1"/>
        </w:numPr>
        <w:tabs>
          <w:tab w:val="left" w:pos="1843"/>
        </w:tabs>
        <w:ind w:left="1843" w:hanging="763"/>
        <w:jc w:val="both"/>
        <w:rPr>
          <w:caps/>
          <w:sz w:val="22"/>
          <w:szCs w:val="22"/>
        </w:rPr>
      </w:pPr>
      <w:r>
        <w:rPr>
          <w:sz w:val="22"/>
          <w:szCs w:val="22"/>
        </w:rPr>
        <w:t xml:space="preserve">piegādāt Preci </w:t>
      </w:r>
      <w:r>
        <w:rPr>
          <w:bCs/>
          <w:iCs/>
          <w:sz w:val="22"/>
          <w:szCs w:val="22"/>
        </w:rPr>
        <w:t xml:space="preserve">Pasūtītājam </w:t>
      </w:r>
      <w:r>
        <w:rPr>
          <w:sz w:val="22"/>
          <w:szCs w:val="22"/>
        </w:rPr>
        <w:t>saskaņā ar Līguma noteikumiem un tādā komplektācijā, kāda paredzēta Līgumā;</w:t>
      </w:r>
    </w:p>
    <w:p w:rsidR="005810DF" w:rsidRDefault="005810DF" w:rsidP="005810DF">
      <w:pPr>
        <w:numPr>
          <w:ilvl w:val="3"/>
          <w:numId w:val="1"/>
        </w:numPr>
        <w:tabs>
          <w:tab w:val="left" w:pos="1843"/>
        </w:tabs>
        <w:ind w:left="1843" w:hanging="763"/>
        <w:jc w:val="both"/>
        <w:rPr>
          <w:caps/>
          <w:sz w:val="22"/>
          <w:szCs w:val="22"/>
        </w:rPr>
      </w:pPr>
      <w:r>
        <w:rPr>
          <w:sz w:val="22"/>
          <w:szCs w:val="22"/>
        </w:rPr>
        <w:t>piegādāt Preci Līguma 1.</w:t>
      </w:r>
      <w:r w:rsidR="000E1C02">
        <w:rPr>
          <w:sz w:val="22"/>
          <w:szCs w:val="22"/>
        </w:rPr>
        <w:t>3</w:t>
      </w:r>
      <w:r>
        <w:rPr>
          <w:sz w:val="22"/>
          <w:szCs w:val="22"/>
        </w:rPr>
        <w:t>. punktā noteiktajā termiņā;</w:t>
      </w:r>
    </w:p>
    <w:p w:rsidR="005810DF" w:rsidRDefault="005810DF" w:rsidP="005810DF">
      <w:pPr>
        <w:numPr>
          <w:ilvl w:val="3"/>
          <w:numId w:val="1"/>
        </w:numPr>
        <w:tabs>
          <w:tab w:val="left" w:pos="1843"/>
        </w:tabs>
        <w:ind w:left="1843" w:hanging="763"/>
        <w:jc w:val="both"/>
        <w:rPr>
          <w:caps/>
          <w:sz w:val="22"/>
          <w:szCs w:val="22"/>
        </w:rPr>
      </w:pPr>
      <w:r>
        <w:rPr>
          <w:sz w:val="22"/>
          <w:szCs w:val="22"/>
        </w:rPr>
        <w:t xml:space="preserve">informēt </w:t>
      </w:r>
      <w:r>
        <w:rPr>
          <w:bCs/>
          <w:iCs/>
          <w:sz w:val="22"/>
          <w:szCs w:val="22"/>
        </w:rPr>
        <w:t>Pasūtītāju</w:t>
      </w:r>
      <w:r>
        <w:rPr>
          <w:sz w:val="22"/>
          <w:szCs w:val="22"/>
        </w:rPr>
        <w:t xml:space="preserve"> par konkrētu piegādes laiku ne vēlāk kā 2 (divas) darba dienas pirms Preces piegādes;</w:t>
      </w:r>
    </w:p>
    <w:p w:rsidR="005810DF" w:rsidRDefault="005810DF" w:rsidP="005810DF">
      <w:pPr>
        <w:numPr>
          <w:ilvl w:val="3"/>
          <w:numId w:val="1"/>
        </w:numPr>
        <w:tabs>
          <w:tab w:val="left" w:pos="1843"/>
        </w:tabs>
        <w:ind w:left="1843" w:hanging="763"/>
        <w:jc w:val="both"/>
        <w:rPr>
          <w:caps/>
          <w:sz w:val="22"/>
          <w:szCs w:val="22"/>
        </w:rPr>
      </w:pPr>
      <w:r>
        <w:rPr>
          <w:sz w:val="22"/>
          <w:szCs w:val="22"/>
        </w:rPr>
        <w:t>nodrošināt Preces, tā iepakojuma atbilstību starptautiskajiem standartiem, lai nodrošinātu Preces saglabāšanu, veicot transportēšanu līdz tā piegādes vietai;</w:t>
      </w:r>
    </w:p>
    <w:p w:rsidR="005810DF" w:rsidRDefault="005810DF" w:rsidP="005810DF">
      <w:pPr>
        <w:numPr>
          <w:ilvl w:val="3"/>
          <w:numId w:val="1"/>
        </w:numPr>
        <w:tabs>
          <w:tab w:val="left" w:pos="1843"/>
        </w:tabs>
        <w:ind w:left="1843" w:hanging="763"/>
        <w:jc w:val="both"/>
        <w:rPr>
          <w:caps/>
          <w:sz w:val="22"/>
          <w:szCs w:val="22"/>
        </w:rPr>
      </w:pPr>
      <w:r>
        <w:rPr>
          <w:sz w:val="22"/>
          <w:szCs w:val="22"/>
        </w:rPr>
        <w:lastRenderedPageBreak/>
        <w:t xml:space="preserve">sniegt </w:t>
      </w:r>
      <w:r>
        <w:rPr>
          <w:bCs/>
          <w:iCs/>
          <w:sz w:val="22"/>
          <w:szCs w:val="22"/>
        </w:rPr>
        <w:t>Pasūtītājam</w:t>
      </w:r>
      <w:r>
        <w:rPr>
          <w:sz w:val="22"/>
          <w:szCs w:val="22"/>
        </w:rPr>
        <w:t xml:space="preserve"> nepieciešamo informāciju par Preces ekspluatācijas noteikumiem, garantijas termiņiem un citiem Preces apkalpošanas noteikumiem, kas ir norādīti </w:t>
      </w:r>
      <w:r>
        <w:rPr>
          <w:bCs/>
          <w:iCs/>
          <w:sz w:val="22"/>
          <w:szCs w:val="22"/>
        </w:rPr>
        <w:t xml:space="preserve">Piegādātāja vai Preces ražotāja </w:t>
      </w:r>
      <w:r>
        <w:rPr>
          <w:sz w:val="22"/>
          <w:szCs w:val="22"/>
        </w:rPr>
        <w:t>garantijas apkalpošanas noteikumos;</w:t>
      </w:r>
    </w:p>
    <w:p w:rsidR="005810DF" w:rsidRDefault="005810DF" w:rsidP="005810DF">
      <w:pPr>
        <w:numPr>
          <w:ilvl w:val="3"/>
          <w:numId w:val="1"/>
        </w:numPr>
        <w:tabs>
          <w:tab w:val="left" w:pos="1843"/>
        </w:tabs>
        <w:ind w:left="1843" w:hanging="763"/>
        <w:jc w:val="both"/>
        <w:rPr>
          <w:caps/>
          <w:sz w:val="22"/>
          <w:szCs w:val="22"/>
        </w:rPr>
      </w:pPr>
      <w:r>
        <w:rPr>
          <w:sz w:val="22"/>
          <w:szCs w:val="22"/>
        </w:rPr>
        <w:t xml:space="preserve">Preces garantijas laikā </w:t>
      </w:r>
      <w:r>
        <w:rPr>
          <w:bCs/>
          <w:iCs/>
          <w:sz w:val="22"/>
          <w:szCs w:val="22"/>
        </w:rPr>
        <w:t>novērst</w:t>
      </w:r>
      <w:r>
        <w:rPr>
          <w:sz w:val="22"/>
          <w:szCs w:val="22"/>
        </w:rPr>
        <w:t xml:space="preserve"> tos bojājumus un defektus, kuru dēļ Preces darbība neatbilst ražotāja noteiktajiem tehniskajiem noteikumiem, parametriem un ekspluatācijas instrukcijām. </w:t>
      </w:r>
      <w:r>
        <w:rPr>
          <w:bCs/>
          <w:iCs/>
          <w:sz w:val="22"/>
          <w:szCs w:val="22"/>
        </w:rPr>
        <w:t>Piegādātājs</w:t>
      </w:r>
      <w:r>
        <w:rPr>
          <w:sz w:val="22"/>
          <w:szCs w:val="22"/>
        </w:rPr>
        <w:t xml:space="preserve"> šajā Līguma punktā norādīto Preces garantijas servisu veic visā garantijas termiņa laikā bez maksas, ievērojot Līguma 1.pielikumā noteikto;</w:t>
      </w:r>
    </w:p>
    <w:p w:rsidR="005810DF" w:rsidRDefault="005810DF" w:rsidP="005810DF">
      <w:pPr>
        <w:numPr>
          <w:ilvl w:val="3"/>
          <w:numId w:val="1"/>
        </w:numPr>
        <w:tabs>
          <w:tab w:val="left" w:pos="1843"/>
        </w:tabs>
        <w:ind w:left="1843" w:hanging="763"/>
        <w:jc w:val="both"/>
        <w:rPr>
          <w:caps/>
          <w:sz w:val="22"/>
          <w:szCs w:val="22"/>
        </w:rPr>
      </w:pPr>
      <w:r>
        <w:rPr>
          <w:sz w:val="22"/>
          <w:szCs w:val="22"/>
        </w:rPr>
        <w:t xml:space="preserve">ja Preces bojājumi vai defekti ir radušies </w:t>
      </w:r>
      <w:r>
        <w:rPr>
          <w:bCs/>
          <w:iCs/>
          <w:sz w:val="22"/>
          <w:szCs w:val="22"/>
        </w:rPr>
        <w:t>Pasūtītāja</w:t>
      </w:r>
      <w:r>
        <w:rPr>
          <w:sz w:val="22"/>
          <w:szCs w:val="22"/>
        </w:rPr>
        <w:t xml:space="preserve"> vainas dēļ, neievērojot Preces ekspluatācijas instrukcijas, tad </w:t>
      </w:r>
      <w:r>
        <w:rPr>
          <w:bCs/>
          <w:iCs/>
          <w:sz w:val="22"/>
          <w:szCs w:val="22"/>
        </w:rPr>
        <w:t>Piegādātājs</w:t>
      </w:r>
      <w:r>
        <w:rPr>
          <w:sz w:val="22"/>
          <w:szCs w:val="22"/>
        </w:rPr>
        <w:t xml:space="preserve"> šo bojājumu novēršanu veic par atsevišķu samaksu, pirms tam saskaņojot ar </w:t>
      </w:r>
      <w:r>
        <w:rPr>
          <w:bCs/>
          <w:iCs/>
          <w:sz w:val="22"/>
          <w:szCs w:val="22"/>
        </w:rPr>
        <w:t>Pasūtītāju</w:t>
      </w:r>
      <w:r>
        <w:rPr>
          <w:sz w:val="22"/>
          <w:szCs w:val="22"/>
        </w:rPr>
        <w:t xml:space="preserve"> izmaksu tāmi;</w:t>
      </w:r>
    </w:p>
    <w:p w:rsidR="005810DF" w:rsidRDefault="005810DF" w:rsidP="005810DF">
      <w:pPr>
        <w:numPr>
          <w:ilvl w:val="3"/>
          <w:numId w:val="1"/>
        </w:numPr>
        <w:tabs>
          <w:tab w:val="left" w:pos="1843"/>
        </w:tabs>
        <w:ind w:left="1843" w:hanging="763"/>
        <w:jc w:val="both"/>
        <w:rPr>
          <w:caps/>
          <w:sz w:val="22"/>
          <w:szCs w:val="22"/>
        </w:rPr>
      </w:pPr>
      <w:r>
        <w:rPr>
          <w:sz w:val="22"/>
          <w:szCs w:val="22"/>
        </w:rPr>
        <w:t>rakstiski informēt Pasūtītāju 3 (trīs) dienu laikā par maksātnespējas procesa uzsākšanu pret Piegādātāju vai citu nelabvēlīgu apstākļu rašanos, kas var radīt zaudējumus Pasūtītājam;</w:t>
      </w:r>
    </w:p>
    <w:p w:rsidR="005810DF" w:rsidRDefault="005810DF" w:rsidP="005810DF">
      <w:pPr>
        <w:numPr>
          <w:ilvl w:val="2"/>
          <w:numId w:val="1"/>
        </w:numPr>
        <w:jc w:val="both"/>
        <w:rPr>
          <w:caps/>
          <w:sz w:val="22"/>
          <w:szCs w:val="22"/>
        </w:rPr>
      </w:pPr>
      <w:r>
        <w:rPr>
          <w:sz w:val="22"/>
          <w:szCs w:val="22"/>
        </w:rPr>
        <w:t>ir tiesības par Līguma prasībām atbilstošu un noteiktajā termiņā piegādātu Preci saņemt samaksu Līguma 2.1.punktā noteiktajā apmērā.</w:t>
      </w:r>
    </w:p>
    <w:p w:rsidR="005810DF" w:rsidRDefault="005810DF" w:rsidP="005810DF">
      <w:pPr>
        <w:numPr>
          <w:ilvl w:val="0"/>
          <w:numId w:val="1"/>
        </w:numPr>
        <w:spacing w:before="180" w:after="120"/>
        <w:jc w:val="center"/>
        <w:rPr>
          <w:b/>
          <w:caps/>
          <w:sz w:val="22"/>
          <w:szCs w:val="22"/>
        </w:rPr>
      </w:pPr>
      <w:r>
        <w:rPr>
          <w:b/>
          <w:caps/>
          <w:sz w:val="22"/>
          <w:szCs w:val="22"/>
        </w:rPr>
        <w:t>ATBILDĪBA</w:t>
      </w:r>
    </w:p>
    <w:p w:rsidR="005810DF" w:rsidRDefault="005810DF" w:rsidP="005810DF">
      <w:pPr>
        <w:numPr>
          <w:ilvl w:val="1"/>
          <w:numId w:val="1"/>
        </w:numPr>
        <w:jc w:val="both"/>
        <w:rPr>
          <w:caps/>
          <w:sz w:val="22"/>
          <w:szCs w:val="22"/>
        </w:rPr>
      </w:pPr>
      <w:r>
        <w:rPr>
          <w:bCs/>
          <w:iCs/>
          <w:sz w:val="22"/>
          <w:szCs w:val="22"/>
        </w:rPr>
        <w:t xml:space="preserve">Līdzēji </w:t>
      </w:r>
      <w:r>
        <w:rPr>
          <w:sz w:val="22"/>
          <w:szCs w:val="22"/>
        </w:rPr>
        <w:t>ir atbildīgi par Līguma saistību nepienācīgu izpildi vai neizpildi vispār saskaņā ar Līgumu, tās pielikumiem, Latvijas Republikā spēkā esošajiem normatīvajiem aktiem.</w:t>
      </w:r>
    </w:p>
    <w:p w:rsidR="005810DF" w:rsidRDefault="005810DF" w:rsidP="005810DF">
      <w:pPr>
        <w:numPr>
          <w:ilvl w:val="1"/>
          <w:numId w:val="1"/>
        </w:numPr>
        <w:jc w:val="both"/>
        <w:rPr>
          <w:b/>
          <w:caps/>
          <w:sz w:val="22"/>
          <w:szCs w:val="22"/>
        </w:rPr>
      </w:pPr>
      <w:r>
        <w:rPr>
          <w:sz w:val="22"/>
          <w:szCs w:val="22"/>
        </w:rPr>
        <w:t>Par jebkura Līgumā norādītā Piegādātāja saistību izpildes termiņa nokavējumu Pasūtītājam ir tiesības piemērot Piegādātājam līgumsodu 0,5 % (nulle komats pieci procenti) apmērā no Līguma 2.1.punktā norādītās līgumcenas par katru nokavēto dienu, bet ne vairāk kā 10% (desmit) procentus no Līguma 2.1.punktā norādītās Preces līgumcenas. Līgumsoda samaksa neatbrīvo Piegādātāju no Līguma izpildes.</w:t>
      </w:r>
    </w:p>
    <w:p w:rsidR="005810DF" w:rsidRDefault="005810DF" w:rsidP="005810DF">
      <w:pPr>
        <w:numPr>
          <w:ilvl w:val="1"/>
          <w:numId w:val="1"/>
        </w:numPr>
        <w:jc w:val="both"/>
        <w:rPr>
          <w:b/>
          <w:caps/>
          <w:sz w:val="22"/>
          <w:szCs w:val="22"/>
        </w:rPr>
      </w:pPr>
      <w:r>
        <w:rPr>
          <w:sz w:val="22"/>
          <w:szCs w:val="22"/>
        </w:rPr>
        <w:t>Par nekvalitatīvas Preces piegādi Pasūtītājam ir tiesības piemērot Piegādātājam līgumsodu 5% (piecu procentu) apmērā no Līguma 2.1.punktā norādītās maksas. Līgumsoda samaksa neatbrīvo Piegādātāju no pienākuma atvietot nekvalitatīvu Preci ar kvalitatīvu.</w:t>
      </w:r>
    </w:p>
    <w:p w:rsidR="005810DF" w:rsidRDefault="005810DF" w:rsidP="005810DF">
      <w:pPr>
        <w:numPr>
          <w:ilvl w:val="1"/>
          <w:numId w:val="1"/>
        </w:numPr>
        <w:jc w:val="both"/>
        <w:rPr>
          <w:caps/>
          <w:sz w:val="22"/>
          <w:szCs w:val="22"/>
        </w:rPr>
      </w:pPr>
      <w:r>
        <w:rPr>
          <w:sz w:val="22"/>
          <w:szCs w:val="22"/>
        </w:rPr>
        <w:t>Ja Piegādātājs vienpusēji atkāpjas no Līguma, pie nosacījuma, ka Pasūtītājs ir izpildījis savas Līgumā noteiktās saistības, Piegādātājs maksā Pasūtītājam līgumsodu 10% (desmit procenti) no kopējās Līguma 2.1.punktā norādītās summas.</w:t>
      </w:r>
    </w:p>
    <w:p w:rsidR="005810DF" w:rsidRDefault="005810DF" w:rsidP="005810DF">
      <w:pPr>
        <w:numPr>
          <w:ilvl w:val="1"/>
          <w:numId w:val="1"/>
        </w:numPr>
        <w:jc w:val="both"/>
        <w:rPr>
          <w:b/>
          <w:caps/>
          <w:sz w:val="22"/>
          <w:szCs w:val="22"/>
        </w:rPr>
      </w:pPr>
      <w:r>
        <w:rPr>
          <w:sz w:val="22"/>
          <w:szCs w:val="22"/>
        </w:rPr>
        <w:t>Par apmaksas termiņa nokavējumu Piegādātājam ir tiesības piemērot Pasūtītājam nokavējuma procentus 0,5 % (nulle komats pieci procenti) apmērā no neapmaksātās summas par Preci par katru nokavēto dienu, bet ne vairāk kā 10% (desmit) procentus no kavētās maksājuma summas. Nokavējuma procentu samaksa neatbrīvo Pasūtītāju no Līguma izpildes.</w:t>
      </w:r>
    </w:p>
    <w:p w:rsidR="005810DF" w:rsidRDefault="005810DF" w:rsidP="005810DF">
      <w:pPr>
        <w:pStyle w:val="Pamatteksts"/>
        <w:numPr>
          <w:ilvl w:val="1"/>
          <w:numId w:val="1"/>
        </w:numPr>
        <w:rPr>
          <w:sz w:val="22"/>
          <w:szCs w:val="22"/>
        </w:rPr>
      </w:pPr>
      <w:r>
        <w:rPr>
          <w:sz w:val="22"/>
          <w:szCs w:val="22"/>
        </w:rPr>
        <w:t>Līgumsoda summu vai jebkuru citu maksājumu, kuru saskaņā ar Līguma noteikumiem Piegādātājam ir jāmaksā Pasūtītājam, Pasūtītājs</w:t>
      </w:r>
      <w:r>
        <w:rPr>
          <w:iCs/>
          <w:sz w:val="22"/>
          <w:szCs w:val="22"/>
        </w:rPr>
        <w:t xml:space="preserve"> bez iepriekšēja brīdinājuma ir tiesīgs ieturēt no jebkura maksājuma, kas Pasūtītājam saskaņā ar Līgumu jāveic </w:t>
      </w:r>
      <w:r>
        <w:rPr>
          <w:sz w:val="22"/>
          <w:szCs w:val="22"/>
        </w:rPr>
        <w:t>Piegādātājam</w:t>
      </w:r>
      <w:r>
        <w:rPr>
          <w:iCs/>
          <w:sz w:val="22"/>
          <w:szCs w:val="22"/>
        </w:rPr>
        <w:t xml:space="preserve">. </w:t>
      </w:r>
    </w:p>
    <w:p w:rsidR="005810DF" w:rsidRDefault="005810DF" w:rsidP="005810DF">
      <w:pPr>
        <w:pStyle w:val="Pamatteksts"/>
        <w:numPr>
          <w:ilvl w:val="1"/>
          <w:numId w:val="1"/>
        </w:numPr>
        <w:rPr>
          <w:sz w:val="22"/>
          <w:szCs w:val="22"/>
        </w:rPr>
      </w:pPr>
      <w:r>
        <w:rPr>
          <w:sz w:val="22"/>
          <w:szCs w:val="22"/>
        </w:rPr>
        <w:t>Līgumsoda, nokavējuma procentu un zaudējumu atlīdzības samaksa neatbrīvo vainīgo Līdzēju no pienākuma izpildīt Līgumā noteiktās saistības, ja Līgumā nav noteikts citādi.</w:t>
      </w:r>
    </w:p>
    <w:p w:rsidR="005810DF" w:rsidRDefault="005810DF" w:rsidP="005810DF">
      <w:pPr>
        <w:numPr>
          <w:ilvl w:val="0"/>
          <w:numId w:val="1"/>
        </w:numPr>
        <w:spacing w:before="180" w:after="120"/>
        <w:jc w:val="center"/>
        <w:rPr>
          <w:b/>
          <w:caps/>
          <w:sz w:val="22"/>
          <w:szCs w:val="22"/>
        </w:rPr>
      </w:pPr>
      <w:r>
        <w:rPr>
          <w:b/>
          <w:caps/>
          <w:sz w:val="22"/>
          <w:szCs w:val="22"/>
        </w:rPr>
        <w:t>Strīdu izskatīšanas kārtība</w:t>
      </w:r>
    </w:p>
    <w:p w:rsidR="005810DF" w:rsidRDefault="005810DF" w:rsidP="005810DF">
      <w:pPr>
        <w:pStyle w:val="Pamatteksts"/>
        <w:ind w:left="540"/>
        <w:rPr>
          <w:sz w:val="22"/>
          <w:szCs w:val="22"/>
        </w:rPr>
      </w:pPr>
      <w:r>
        <w:rPr>
          <w:sz w:val="22"/>
          <w:szCs w:val="22"/>
        </w:rPr>
        <w:t>Strīdi, domstarpības un pretenzijas, kas Līdzējiem rodas Līguma izpildes gaitā, vispirms tiek risināti sarunu ceļā. Ja vienošanās netiek panākta, strīdus izskata tiesā Latvijas Republikas normatīvajos aktos noteiktajā kārtībā.</w:t>
      </w:r>
    </w:p>
    <w:p w:rsidR="005810DF" w:rsidRDefault="005810DF" w:rsidP="005810DF">
      <w:pPr>
        <w:numPr>
          <w:ilvl w:val="0"/>
          <w:numId w:val="1"/>
        </w:numPr>
        <w:spacing w:before="180" w:after="120"/>
        <w:jc w:val="center"/>
        <w:rPr>
          <w:b/>
          <w:caps/>
          <w:sz w:val="22"/>
          <w:szCs w:val="22"/>
        </w:rPr>
      </w:pPr>
      <w:r>
        <w:rPr>
          <w:b/>
          <w:caps/>
          <w:sz w:val="22"/>
          <w:szCs w:val="22"/>
        </w:rPr>
        <w:t>Līguma darbības termiņš, Līguma grozīšanas un PIRMSTERMIŅA IZBEIGŠANAS kārtība</w:t>
      </w:r>
    </w:p>
    <w:p w:rsidR="005810DF" w:rsidRDefault="005810DF" w:rsidP="005810DF">
      <w:pPr>
        <w:pStyle w:val="Pamatteksts"/>
        <w:numPr>
          <w:ilvl w:val="1"/>
          <w:numId w:val="1"/>
        </w:numPr>
        <w:rPr>
          <w:sz w:val="22"/>
          <w:szCs w:val="22"/>
        </w:rPr>
      </w:pPr>
      <w:r>
        <w:rPr>
          <w:sz w:val="22"/>
          <w:szCs w:val="22"/>
        </w:rPr>
        <w:t>Līgums stājas spēkā ar tā abpusēju parakstīšanas brīdi un ir spēkā līdz saistību pilnīgai izpildei.</w:t>
      </w:r>
    </w:p>
    <w:p w:rsidR="005810DF" w:rsidRDefault="005810DF" w:rsidP="005810DF">
      <w:pPr>
        <w:pStyle w:val="Pamatteksts"/>
        <w:numPr>
          <w:ilvl w:val="1"/>
          <w:numId w:val="1"/>
        </w:numPr>
        <w:rPr>
          <w:sz w:val="22"/>
          <w:szCs w:val="22"/>
        </w:rPr>
      </w:pPr>
      <w:r>
        <w:rPr>
          <w:sz w:val="22"/>
          <w:szCs w:val="22"/>
        </w:rPr>
        <w:t xml:space="preserve">Līgumu abpusēji var izbeigt pirms Līguma termiņa beigām, Līdzējiem </w:t>
      </w:r>
      <w:proofErr w:type="spellStart"/>
      <w:r>
        <w:rPr>
          <w:sz w:val="22"/>
          <w:szCs w:val="22"/>
        </w:rPr>
        <w:t>rakstveidā</w:t>
      </w:r>
      <w:proofErr w:type="spellEnd"/>
      <w:r>
        <w:rPr>
          <w:sz w:val="22"/>
          <w:szCs w:val="22"/>
        </w:rPr>
        <w:t xml:space="preserve"> par to vienojoties.</w:t>
      </w:r>
    </w:p>
    <w:p w:rsidR="005810DF" w:rsidRDefault="005810DF" w:rsidP="005810DF">
      <w:pPr>
        <w:pStyle w:val="Pamatteksts"/>
        <w:numPr>
          <w:ilvl w:val="1"/>
          <w:numId w:val="1"/>
        </w:numPr>
        <w:rPr>
          <w:sz w:val="22"/>
          <w:szCs w:val="22"/>
        </w:rPr>
      </w:pPr>
      <w:r>
        <w:rPr>
          <w:sz w:val="22"/>
          <w:szCs w:val="22"/>
        </w:rPr>
        <w:t>Pasūtītājam ir tiesības nekavējoties atkāpties no turpmākas Līguma izpildes, ja Piegādātājs atkārtoti pārkāpj Līguma noteikumus vai kavē noteikto Preces piegādes termiņu ilgāk kā par 4 (četrām) nedēļām.</w:t>
      </w:r>
    </w:p>
    <w:p w:rsidR="005810DF" w:rsidRDefault="005810DF" w:rsidP="005810DF">
      <w:pPr>
        <w:pStyle w:val="Pamatteksts"/>
        <w:numPr>
          <w:ilvl w:val="1"/>
          <w:numId w:val="1"/>
        </w:numPr>
      </w:pPr>
      <w:r>
        <w:rPr>
          <w:sz w:val="22"/>
          <w:szCs w:val="22"/>
        </w:rPr>
        <w:lastRenderedPageBreak/>
        <w:t xml:space="preserve">Piegādātājam ir tiesības atkāpties no Līguma izpildes atbilstoši Līguma 7.4.punktam, par to </w:t>
      </w:r>
      <w:proofErr w:type="spellStart"/>
      <w:r>
        <w:rPr>
          <w:sz w:val="22"/>
          <w:szCs w:val="22"/>
        </w:rPr>
        <w:t>rakstveidā</w:t>
      </w:r>
      <w:proofErr w:type="spellEnd"/>
      <w:r>
        <w:rPr>
          <w:sz w:val="22"/>
          <w:szCs w:val="22"/>
        </w:rPr>
        <w:t xml:space="preserve"> paziņojot Pasūtītājam un samaksājot līgumsodu 10 % (desmit procenti) apmērā no Līguma 2.1.punktā norādītās cenas.</w:t>
      </w:r>
    </w:p>
    <w:p w:rsidR="005810DF" w:rsidRDefault="005810DF" w:rsidP="005810DF">
      <w:pPr>
        <w:pStyle w:val="Pamatteksts"/>
        <w:numPr>
          <w:ilvl w:val="1"/>
          <w:numId w:val="1"/>
        </w:numPr>
        <w:rPr>
          <w:sz w:val="22"/>
          <w:szCs w:val="22"/>
        </w:rPr>
      </w:pPr>
      <w:r>
        <w:rPr>
          <w:sz w:val="22"/>
          <w:szCs w:val="22"/>
        </w:rPr>
        <w:t>Jebkurā Līguma izbeigšanas (laušanas) gadījumā Līdzējiem ir pienākums izpildīt visas saistības, kas radušās Līguma darbības laikā.</w:t>
      </w:r>
    </w:p>
    <w:p w:rsidR="00F26337" w:rsidRPr="00727979" w:rsidRDefault="005810DF" w:rsidP="00727979">
      <w:pPr>
        <w:pStyle w:val="Pamatteksts"/>
        <w:numPr>
          <w:ilvl w:val="1"/>
          <w:numId w:val="1"/>
        </w:numPr>
        <w:rPr>
          <w:sz w:val="22"/>
          <w:szCs w:val="22"/>
        </w:rPr>
      </w:pPr>
      <w:r>
        <w:rPr>
          <w:sz w:val="22"/>
          <w:szCs w:val="22"/>
        </w:rPr>
        <w:t xml:space="preserve">Ir pieļaujami tikai Līguma nebūtiski grozījumi. Būtiskus grozījumus drīkst izdarīt tikai Publisko iepirkumu likumā minētajos gadījumos. Līguma grozījumi un papildinājumi ir spēkā tikai tad, ja tie noformēti </w:t>
      </w:r>
      <w:proofErr w:type="spellStart"/>
      <w:r>
        <w:rPr>
          <w:sz w:val="22"/>
          <w:szCs w:val="22"/>
        </w:rPr>
        <w:t>rakstveidā</w:t>
      </w:r>
      <w:proofErr w:type="spellEnd"/>
      <w:r>
        <w:rPr>
          <w:sz w:val="22"/>
          <w:szCs w:val="22"/>
        </w:rPr>
        <w:t xml:space="preserve"> un ir Līdzēju parakstīti. Tie pievienojami Līgumam un kļūst par tā neatņemamu sastāvdaļu.</w:t>
      </w:r>
    </w:p>
    <w:p w:rsidR="002A6CEE" w:rsidRPr="002A6CEE" w:rsidRDefault="002A6CEE" w:rsidP="002A6CEE">
      <w:pPr>
        <w:pStyle w:val="Pamatteksts"/>
        <w:numPr>
          <w:ilvl w:val="0"/>
          <w:numId w:val="1"/>
        </w:numPr>
        <w:spacing w:before="180" w:after="120"/>
        <w:jc w:val="center"/>
        <w:rPr>
          <w:sz w:val="22"/>
          <w:szCs w:val="22"/>
        </w:rPr>
      </w:pPr>
      <w:r>
        <w:rPr>
          <w:b/>
          <w:sz w:val="22"/>
          <w:szCs w:val="22"/>
        </w:rPr>
        <w:t>LĪGUMA IZPILDĒ IESAISTĪTĀ PERSONĀLA UN APAKŠUZŅĒMĒJU NOMAIŅAS UN JAUNA PERSONĀLA UN APAKŠUZŅĒMĒJU PIESAISTES KĀRTĪBA</w:t>
      </w:r>
    </w:p>
    <w:p w:rsidR="002A6CEE" w:rsidRPr="002A6CEE" w:rsidRDefault="002A6CEE" w:rsidP="002A6CEE">
      <w:pPr>
        <w:numPr>
          <w:ilvl w:val="1"/>
          <w:numId w:val="1"/>
        </w:numPr>
        <w:jc w:val="both"/>
        <w:rPr>
          <w:sz w:val="22"/>
          <w:szCs w:val="22"/>
        </w:rPr>
      </w:pPr>
      <w:r w:rsidRPr="002A6CEE">
        <w:rPr>
          <w:sz w:val="22"/>
          <w:szCs w:val="22"/>
        </w:rPr>
        <w:t xml:space="preserve">Izpildītājs nav tiesīgs bez saskaņošanas ar Pasūtītāju veikt piedāvājumā norādītā personāla un apakšuzņēmēju nomaiņu un iesaistīt papildu personālu Līguma izpildē. Pasūtītājs var prasīt personāla un apakšuzņēmēja viedokli par nomaiņas iemesliem. </w:t>
      </w:r>
    </w:p>
    <w:p w:rsidR="002A6CEE" w:rsidRPr="002A6CEE" w:rsidRDefault="002A6CEE" w:rsidP="002A6CEE">
      <w:pPr>
        <w:numPr>
          <w:ilvl w:val="1"/>
          <w:numId w:val="1"/>
        </w:numPr>
        <w:jc w:val="both"/>
        <w:rPr>
          <w:sz w:val="22"/>
          <w:szCs w:val="22"/>
        </w:rPr>
      </w:pPr>
      <w:r w:rsidRPr="002A6CEE">
        <w:rPr>
          <w:sz w:val="22"/>
          <w:szCs w:val="22"/>
        </w:rPr>
        <w:t>Piedāvājumā norādītā personāla nomaiņa un papildu personāla iesaiste pieļaujama tikai Līgumā norādītajā kārtībā un gadījumos. Pasūtītājs nepiekrīt piedāvājumā norādītā personāla nomaiņai vai papildu personāla iesaistei gadījumos, kad piedāvātais personāls neatbilst iepirkuma procedūras dokumentos izvirzītajām kvalifikācijas prasībām.</w:t>
      </w:r>
    </w:p>
    <w:p w:rsidR="002A6CEE" w:rsidRPr="002A6CEE" w:rsidRDefault="002A6CEE" w:rsidP="002A6CEE">
      <w:pPr>
        <w:numPr>
          <w:ilvl w:val="1"/>
          <w:numId w:val="1"/>
        </w:numPr>
        <w:jc w:val="both"/>
        <w:rPr>
          <w:sz w:val="22"/>
          <w:szCs w:val="22"/>
        </w:rPr>
      </w:pPr>
      <w:r w:rsidRPr="002A6CEE">
        <w:rPr>
          <w:sz w:val="22"/>
          <w:szCs w:val="22"/>
        </w:rPr>
        <w:t>Pasūtītājs nepiekrīt piedāvājumā norādītā apakšuzņēmēja nomaiņai, ja pastāv kāds no šādiem nosacījumiem:</w:t>
      </w:r>
    </w:p>
    <w:p w:rsidR="002A6CEE" w:rsidRPr="002A6CEE" w:rsidRDefault="002A6CEE" w:rsidP="002A6CEE">
      <w:pPr>
        <w:numPr>
          <w:ilvl w:val="2"/>
          <w:numId w:val="1"/>
        </w:numPr>
        <w:jc w:val="both"/>
        <w:rPr>
          <w:sz w:val="22"/>
          <w:szCs w:val="22"/>
        </w:rPr>
      </w:pPr>
      <w:r w:rsidRPr="002A6CEE">
        <w:rPr>
          <w:sz w:val="22"/>
          <w:szCs w:val="22"/>
        </w:rPr>
        <w:t>piedāvātais apakšuzņēmējs neatbilst iepirkuma procedūras dokumentos apakšuzņēmējiem izvirzītajām prasībām;</w:t>
      </w:r>
    </w:p>
    <w:p w:rsidR="002A6CEE" w:rsidRPr="002A6CEE" w:rsidRDefault="002A6CEE" w:rsidP="002A6CEE">
      <w:pPr>
        <w:numPr>
          <w:ilvl w:val="2"/>
          <w:numId w:val="1"/>
        </w:numPr>
        <w:jc w:val="both"/>
        <w:rPr>
          <w:sz w:val="22"/>
          <w:szCs w:val="22"/>
        </w:rPr>
      </w:pPr>
      <w:r w:rsidRPr="002A6CEE">
        <w:rPr>
          <w:sz w:val="22"/>
          <w:szCs w:val="22"/>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w:t>
      </w:r>
      <w:hyperlink r:id="rId7" w:anchor="p42" w:tgtFrame="_blank" w:history="1">
        <w:r w:rsidRPr="002A6CEE">
          <w:rPr>
            <w:rStyle w:val="Hipersaite"/>
            <w:sz w:val="22"/>
            <w:szCs w:val="22"/>
          </w:rPr>
          <w:t>42.panta</w:t>
        </w:r>
      </w:hyperlink>
      <w:r w:rsidRPr="002A6CEE">
        <w:rPr>
          <w:sz w:val="22"/>
          <w:szCs w:val="22"/>
        </w:rPr>
        <w:t> pirmajā daļā minētajiem pretendentu izslēgšanas gadījumiem;</w:t>
      </w:r>
    </w:p>
    <w:p w:rsidR="002A6CEE" w:rsidRPr="002A6CEE" w:rsidRDefault="002A6CEE" w:rsidP="002A6CEE">
      <w:pPr>
        <w:numPr>
          <w:ilvl w:val="2"/>
          <w:numId w:val="1"/>
        </w:numPr>
        <w:jc w:val="both"/>
        <w:rPr>
          <w:sz w:val="22"/>
          <w:szCs w:val="22"/>
        </w:rPr>
      </w:pPr>
      <w:r w:rsidRPr="002A6CEE">
        <w:rPr>
          <w:sz w:val="22"/>
          <w:szCs w:val="22"/>
        </w:rPr>
        <w:t xml:space="preserve">piedāvātais apakšuzņēmējs, kura sniedzamo pakalpojumu vērtība ir vismaz 10 procenti no kopējās iepirkuma līguma vērtības, atbilst Publisko iepirkumu likuma  </w:t>
      </w:r>
      <w:hyperlink r:id="rId8" w:anchor="p42" w:tgtFrame="_blank" w:history="1">
        <w:r w:rsidRPr="002A6CEE">
          <w:rPr>
            <w:rStyle w:val="Hipersaite"/>
            <w:sz w:val="22"/>
            <w:szCs w:val="22"/>
          </w:rPr>
          <w:t>42.panta</w:t>
        </w:r>
      </w:hyperlink>
      <w:r w:rsidRPr="002A6CEE">
        <w:rPr>
          <w:sz w:val="22"/>
          <w:szCs w:val="22"/>
        </w:rPr>
        <w:t> pirmajā daļā minētajiem pretendentu izslēgšanas gadījumiem;</w:t>
      </w:r>
    </w:p>
    <w:p w:rsidR="002A6CEE" w:rsidRPr="002A6CEE" w:rsidRDefault="002A6CEE" w:rsidP="002A6CEE">
      <w:pPr>
        <w:numPr>
          <w:ilvl w:val="2"/>
          <w:numId w:val="1"/>
        </w:numPr>
        <w:jc w:val="both"/>
        <w:rPr>
          <w:sz w:val="22"/>
          <w:szCs w:val="22"/>
        </w:rPr>
      </w:pPr>
      <w:r w:rsidRPr="002A6CEE">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2A6CEE" w:rsidRPr="002A6CEE" w:rsidRDefault="002A6CEE" w:rsidP="002A6CEE">
      <w:pPr>
        <w:numPr>
          <w:ilvl w:val="1"/>
          <w:numId w:val="1"/>
        </w:numPr>
        <w:jc w:val="both"/>
        <w:rPr>
          <w:sz w:val="22"/>
          <w:szCs w:val="22"/>
        </w:rPr>
      </w:pPr>
      <w:r w:rsidRPr="002A6CEE">
        <w:rPr>
          <w:sz w:val="22"/>
          <w:szCs w:val="22"/>
        </w:rPr>
        <w:t>Pasūtītājs nepiekrīt jauna apakšuzņēmēja piesaistei gadījumā, ja šādas izmaiņas, ja tās tiktu veiktas sākotnējā piedāvājumā, būtu ietekmējušas piedāvājuma izvēli atbilstoši iepirkuma procedūras dokumentos noteiktajiem piedāvājuma izvērtēšanas kritērijiem.</w:t>
      </w:r>
    </w:p>
    <w:p w:rsidR="002A6CEE" w:rsidRPr="002A6CEE" w:rsidRDefault="002A6CEE" w:rsidP="002A6CEE">
      <w:pPr>
        <w:numPr>
          <w:ilvl w:val="1"/>
          <w:numId w:val="1"/>
        </w:numPr>
        <w:jc w:val="both"/>
        <w:rPr>
          <w:sz w:val="22"/>
          <w:szCs w:val="22"/>
        </w:rPr>
      </w:pPr>
      <w:r w:rsidRPr="002A6CEE">
        <w:rPr>
          <w:sz w:val="22"/>
          <w:szCs w:val="22"/>
        </w:rPr>
        <w:t xml:space="preserve">Pārbaudot jaunā apakšuzņēmēja atbilstību, Pasūtītājs piemēro Publisko iepirkumu likuma </w:t>
      </w:r>
      <w:hyperlink r:id="rId9" w:anchor="p42" w:tgtFrame="_blank" w:history="1">
        <w:r w:rsidRPr="002A6CEE">
          <w:rPr>
            <w:rStyle w:val="Hipersaite"/>
            <w:sz w:val="22"/>
            <w:szCs w:val="22"/>
          </w:rPr>
          <w:t>42.panta</w:t>
        </w:r>
      </w:hyperlink>
      <w:r w:rsidRPr="002A6CEE">
        <w:rPr>
          <w:sz w:val="22"/>
          <w:szCs w:val="22"/>
        </w:rPr>
        <w:t xml:space="preserve"> noteikumus. Publisko iepirkumu likuma </w:t>
      </w:r>
      <w:hyperlink r:id="rId10" w:anchor="p42" w:tgtFrame="_blank" w:history="1">
        <w:r w:rsidRPr="002A6CEE">
          <w:rPr>
            <w:rStyle w:val="Hipersaite"/>
            <w:sz w:val="22"/>
            <w:szCs w:val="22"/>
          </w:rPr>
          <w:t>42.panta</w:t>
        </w:r>
      </w:hyperlink>
      <w:r w:rsidRPr="002A6CEE">
        <w:rPr>
          <w:sz w:val="22"/>
          <w:szCs w:val="22"/>
        </w:rPr>
        <w:t> trešajā daļā minētos termiņus skaita no dienas, kad lūgums par apakšuzņēmēja nomaiņu iesniegts Pasūtītājam.</w:t>
      </w:r>
    </w:p>
    <w:p w:rsidR="002A6CEE" w:rsidRPr="002A6CEE" w:rsidRDefault="002A6CEE" w:rsidP="002A6CEE">
      <w:pPr>
        <w:pStyle w:val="Pamatteksts"/>
        <w:numPr>
          <w:ilvl w:val="1"/>
          <w:numId w:val="1"/>
        </w:numPr>
        <w:rPr>
          <w:b/>
          <w:sz w:val="22"/>
          <w:szCs w:val="22"/>
        </w:rPr>
      </w:pPr>
      <w:r w:rsidRPr="002A6CEE">
        <w:rPr>
          <w:sz w:val="22"/>
          <w:szCs w:val="22"/>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šā panta noteikumiem.</w:t>
      </w:r>
      <w:r>
        <w:rPr>
          <w:b/>
          <w:sz w:val="22"/>
          <w:szCs w:val="22"/>
        </w:rPr>
        <w:t xml:space="preserve"> </w:t>
      </w:r>
    </w:p>
    <w:p w:rsidR="005810DF" w:rsidRDefault="005810DF" w:rsidP="005810DF">
      <w:pPr>
        <w:numPr>
          <w:ilvl w:val="0"/>
          <w:numId w:val="1"/>
        </w:numPr>
        <w:spacing w:before="180" w:after="120"/>
        <w:jc w:val="center"/>
        <w:rPr>
          <w:b/>
          <w:caps/>
          <w:sz w:val="22"/>
          <w:szCs w:val="22"/>
        </w:rPr>
      </w:pPr>
      <w:r>
        <w:rPr>
          <w:b/>
          <w:caps/>
          <w:sz w:val="22"/>
          <w:szCs w:val="22"/>
        </w:rPr>
        <w:t>Nepārvaramas varas apstākļi</w:t>
      </w:r>
    </w:p>
    <w:p w:rsidR="005810DF" w:rsidRDefault="005810DF" w:rsidP="005810DF">
      <w:pPr>
        <w:pStyle w:val="Pamatteksts"/>
        <w:numPr>
          <w:ilvl w:val="1"/>
          <w:numId w:val="1"/>
        </w:numPr>
        <w:rPr>
          <w:sz w:val="22"/>
          <w:szCs w:val="22"/>
        </w:rPr>
      </w:pPr>
      <w:r>
        <w:rPr>
          <w:sz w:val="22"/>
          <w:szCs w:val="22"/>
        </w:rPr>
        <w:t>Līdzēji tiek atbrīvoti no atbildības par pilnīgu, vai daļēju Līguma saistību neizpildi, ja un kad šāda neizpilde ir notikusi nepārvaramas varas (</w:t>
      </w:r>
      <w:proofErr w:type="spellStart"/>
      <w:r>
        <w:rPr>
          <w:sz w:val="22"/>
          <w:szCs w:val="22"/>
        </w:rPr>
        <w:t>Force</w:t>
      </w:r>
      <w:proofErr w:type="spellEnd"/>
      <w:r>
        <w:rPr>
          <w:sz w:val="22"/>
          <w:szCs w:val="22"/>
        </w:rPr>
        <w:t xml:space="preserve"> </w:t>
      </w:r>
      <w:proofErr w:type="spellStart"/>
      <w:r>
        <w:rPr>
          <w:sz w:val="22"/>
          <w:szCs w:val="22"/>
        </w:rPr>
        <w:t>Majeure</w:t>
      </w:r>
      <w:proofErr w:type="spellEnd"/>
      <w:r>
        <w:rPr>
          <w:sz w:val="22"/>
          <w:szCs w:val="22"/>
        </w:rPr>
        <w:t>) apstākļu iestāšanās rezultātā pēc Līguma parakstīšanas dienas. Nepārvarama vara ir posts vai nelaime, kuru Pusēm nebija iespējams ne paredzēt, noslēdzot šo Līgumu, ne izvairīties vai novērst to rezultātus ar saprātīgiem līdzekļiem. Nepārvarama vara ietver sevī apstākļus, kuri izriet ārpus Līdzēju kontroles un atbildības (dabas katastrofas, ūdens plūdi, ugunsnelaime, zemestrīce un citas stihiskas nelaimes, kā arī karš un kara darbība, streiki, jauni valsts un pašvaldību likumi vai kādi citi normatīvie akti un citi apstākļi, kurus Līdzēji nevarēja paredzēt vai saprātīgi novērst).</w:t>
      </w:r>
    </w:p>
    <w:p w:rsidR="005810DF" w:rsidRDefault="005810DF" w:rsidP="005810DF">
      <w:pPr>
        <w:pStyle w:val="Pamatteksts"/>
        <w:numPr>
          <w:ilvl w:val="1"/>
          <w:numId w:val="1"/>
        </w:numPr>
        <w:rPr>
          <w:sz w:val="22"/>
          <w:szCs w:val="22"/>
        </w:rPr>
      </w:pPr>
      <w:r>
        <w:rPr>
          <w:sz w:val="22"/>
          <w:szCs w:val="22"/>
        </w:rPr>
        <w:lastRenderedPageBreak/>
        <w:t>Līdzējs, kas nokļuvis nepārvaramas varas apstākļos, bez kavēšanās, bet ne vēlā, kā 5 (piecu) darba dienu laikā pēc nepārvaramas varas iestāšanās rakstiski jāinformē par to otrs Līdzējs. Iesniegumam jāpievieno izziņa, ko izsniegušas kompetentas iestādes un kas satur minēto apstākļu apstiprinājumu un raksturojumu. Ar rakstisko vienošanos Līdzēji apliecinās, vai šādi nepārvaramas varas apstākļi traucē vai padara Līguma saistību izpildi par neiespējamu, kā arī izlems līgumsaistību turpināšanas (vai izbeigšanas) būtiskos jautājumus, un pievienos šim Līgumam. Līgumsaistību turpināšanas gadījumā Puses apņemas līgumsaistību termiņu pagarināt proporcionāli tam laika posmam, kas būs vienāds ar iepriekš minēto apstākļu izraisīto kavēšanos. Līdzējs, kas neievēro šo noteikumu, zaudē tiesības atsaukties uz nepārvaramas varas apstākļiem kā uz Līguma saistību neizpildes vai nepienācīgas izpildes pamatu.</w:t>
      </w:r>
    </w:p>
    <w:p w:rsidR="005810DF" w:rsidRDefault="005810DF" w:rsidP="005810DF">
      <w:pPr>
        <w:pStyle w:val="Pamatteksts"/>
        <w:numPr>
          <w:ilvl w:val="1"/>
          <w:numId w:val="1"/>
        </w:numPr>
        <w:rPr>
          <w:sz w:val="22"/>
          <w:szCs w:val="22"/>
        </w:rPr>
      </w:pPr>
      <w:r>
        <w:rPr>
          <w:sz w:val="22"/>
          <w:szCs w:val="22"/>
        </w:rPr>
        <w:t>Ja minēto apstākļu dēļ Līgums nedarbojas ilgāk par 3 (trim) kalendārajiem mēnešiem, tad katram Līdzējam ir tiesības atteikties no tālākas Līguma saistību izpildes. Šajā gadījumā neviens Līdzējs nevar prasīt zaudējumu, kas radušies Līguma izbeigšanas rezultātā, atlīdzību otram Līdzējam.</w:t>
      </w:r>
    </w:p>
    <w:p w:rsidR="005810DF" w:rsidRDefault="005810DF" w:rsidP="005810DF">
      <w:pPr>
        <w:numPr>
          <w:ilvl w:val="0"/>
          <w:numId w:val="1"/>
        </w:numPr>
        <w:suppressAutoHyphens/>
        <w:spacing w:before="240" w:after="120"/>
        <w:jc w:val="center"/>
        <w:rPr>
          <w:sz w:val="22"/>
          <w:szCs w:val="22"/>
        </w:rPr>
      </w:pPr>
      <w:r>
        <w:rPr>
          <w:b/>
          <w:bCs/>
          <w:sz w:val="22"/>
          <w:szCs w:val="22"/>
        </w:rPr>
        <w:t>PUŠU PAR LĪGUMU ATBILDĪGĀS PERSONAS</w:t>
      </w:r>
    </w:p>
    <w:p w:rsidR="005810DF" w:rsidRDefault="005810DF" w:rsidP="005810DF">
      <w:pPr>
        <w:jc w:val="both"/>
      </w:pPr>
      <w:r>
        <w:rPr>
          <w:sz w:val="22"/>
          <w:szCs w:val="22"/>
        </w:rPr>
        <w:t xml:space="preserve">11.1. </w:t>
      </w:r>
      <w:r>
        <w:rPr>
          <w:bCs/>
          <w:iCs/>
          <w:sz w:val="22"/>
          <w:szCs w:val="22"/>
        </w:rPr>
        <w:t xml:space="preserve">Pasūtītāja </w:t>
      </w:r>
      <w:r>
        <w:rPr>
          <w:sz w:val="22"/>
          <w:szCs w:val="22"/>
        </w:rPr>
        <w:t>pārstāvis:</w:t>
      </w:r>
      <w:r>
        <w:rPr>
          <w:sz w:val="22"/>
          <w:szCs w:val="22"/>
        </w:rPr>
        <w:tab/>
      </w:r>
      <w:r>
        <w:rPr>
          <w:sz w:val="22"/>
          <w:szCs w:val="22"/>
        </w:rPr>
        <w:tab/>
      </w:r>
    </w:p>
    <w:p w:rsidR="005810DF" w:rsidRDefault="005810DF" w:rsidP="005810DF">
      <w:pPr>
        <w:ind w:firstLine="540"/>
        <w:jc w:val="both"/>
        <w:rPr>
          <w:sz w:val="22"/>
          <w:szCs w:val="22"/>
        </w:rPr>
      </w:pPr>
      <w:r>
        <w:rPr>
          <w:sz w:val="22"/>
          <w:szCs w:val="22"/>
        </w:rPr>
        <w:t xml:space="preserve">darba vietas adrese: </w:t>
      </w:r>
      <w:r>
        <w:rPr>
          <w:sz w:val="22"/>
          <w:szCs w:val="22"/>
        </w:rPr>
        <w:tab/>
      </w:r>
      <w:r>
        <w:rPr>
          <w:sz w:val="22"/>
          <w:szCs w:val="22"/>
        </w:rPr>
        <w:tab/>
      </w:r>
    </w:p>
    <w:p w:rsidR="005810DF" w:rsidRDefault="005810DF" w:rsidP="005810DF">
      <w:pPr>
        <w:ind w:firstLine="540"/>
        <w:jc w:val="both"/>
        <w:rPr>
          <w:sz w:val="22"/>
          <w:szCs w:val="22"/>
        </w:rPr>
      </w:pPr>
      <w:r>
        <w:rPr>
          <w:sz w:val="22"/>
          <w:szCs w:val="22"/>
        </w:rPr>
        <w:t>mobilais tālrunis:</w:t>
      </w:r>
      <w:r>
        <w:rPr>
          <w:sz w:val="22"/>
          <w:szCs w:val="22"/>
        </w:rPr>
        <w:tab/>
      </w:r>
      <w:r>
        <w:rPr>
          <w:sz w:val="22"/>
          <w:szCs w:val="22"/>
        </w:rPr>
        <w:tab/>
      </w:r>
    </w:p>
    <w:p w:rsidR="005810DF" w:rsidRDefault="005810DF" w:rsidP="005810DF">
      <w:pPr>
        <w:ind w:firstLine="540"/>
        <w:jc w:val="both"/>
        <w:rPr>
          <w:sz w:val="22"/>
          <w:szCs w:val="22"/>
        </w:rPr>
      </w:pPr>
      <w:r>
        <w:rPr>
          <w:sz w:val="22"/>
          <w:szCs w:val="22"/>
        </w:rPr>
        <w:t>elektroniskais pasts:</w:t>
      </w:r>
      <w:r>
        <w:rPr>
          <w:sz w:val="22"/>
          <w:szCs w:val="22"/>
        </w:rPr>
        <w:tab/>
      </w:r>
      <w:r>
        <w:rPr>
          <w:sz w:val="22"/>
          <w:szCs w:val="22"/>
        </w:rPr>
        <w:tab/>
      </w:r>
    </w:p>
    <w:p w:rsidR="005810DF" w:rsidRDefault="005810DF" w:rsidP="005810DF">
      <w:pPr>
        <w:jc w:val="both"/>
      </w:pPr>
      <w:r>
        <w:rPr>
          <w:sz w:val="22"/>
          <w:szCs w:val="22"/>
        </w:rPr>
        <w:t xml:space="preserve">11.2. </w:t>
      </w:r>
      <w:r>
        <w:rPr>
          <w:bCs/>
          <w:iCs/>
          <w:sz w:val="22"/>
          <w:szCs w:val="22"/>
        </w:rPr>
        <w:t>Piegādātāja</w:t>
      </w:r>
      <w:r>
        <w:rPr>
          <w:sz w:val="22"/>
          <w:szCs w:val="22"/>
        </w:rPr>
        <w:t xml:space="preserve"> pārstāvis:</w:t>
      </w:r>
      <w:r>
        <w:rPr>
          <w:sz w:val="22"/>
          <w:szCs w:val="22"/>
        </w:rPr>
        <w:tab/>
      </w:r>
      <w:r>
        <w:rPr>
          <w:sz w:val="22"/>
          <w:szCs w:val="22"/>
        </w:rPr>
        <w:tab/>
      </w:r>
    </w:p>
    <w:p w:rsidR="005810DF" w:rsidRDefault="005810DF" w:rsidP="005810DF">
      <w:pPr>
        <w:ind w:firstLine="540"/>
        <w:jc w:val="both"/>
        <w:rPr>
          <w:sz w:val="22"/>
          <w:szCs w:val="22"/>
        </w:rPr>
      </w:pPr>
      <w:r>
        <w:rPr>
          <w:sz w:val="22"/>
          <w:szCs w:val="22"/>
        </w:rPr>
        <w:t xml:space="preserve">darba vietas adrese: </w:t>
      </w:r>
      <w:r>
        <w:rPr>
          <w:sz w:val="22"/>
          <w:szCs w:val="22"/>
        </w:rPr>
        <w:tab/>
      </w:r>
      <w:r>
        <w:rPr>
          <w:sz w:val="22"/>
          <w:szCs w:val="22"/>
        </w:rPr>
        <w:tab/>
      </w:r>
      <w:r>
        <w:rPr>
          <w:sz w:val="22"/>
          <w:szCs w:val="22"/>
        </w:rPr>
        <w:tab/>
      </w:r>
    </w:p>
    <w:p w:rsidR="005810DF" w:rsidRDefault="005810DF" w:rsidP="005810DF">
      <w:pPr>
        <w:ind w:firstLine="540"/>
        <w:jc w:val="both"/>
        <w:rPr>
          <w:sz w:val="22"/>
          <w:szCs w:val="22"/>
        </w:rPr>
      </w:pPr>
      <w:r>
        <w:rPr>
          <w:sz w:val="22"/>
          <w:szCs w:val="22"/>
        </w:rPr>
        <w:t>mobilais tālrunis:</w:t>
      </w:r>
      <w:r>
        <w:rPr>
          <w:sz w:val="22"/>
          <w:szCs w:val="22"/>
        </w:rPr>
        <w:tab/>
      </w:r>
      <w:r>
        <w:rPr>
          <w:sz w:val="22"/>
          <w:szCs w:val="22"/>
        </w:rPr>
        <w:tab/>
      </w:r>
    </w:p>
    <w:p w:rsidR="005810DF" w:rsidRDefault="005810DF" w:rsidP="005810DF">
      <w:pPr>
        <w:ind w:firstLine="540"/>
        <w:jc w:val="both"/>
        <w:rPr>
          <w:sz w:val="22"/>
          <w:szCs w:val="22"/>
        </w:rPr>
      </w:pPr>
      <w:r>
        <w:rPr>
          <w:sz w:val="22"/>
          <w:szCs w:val="22"/>
        </w:rPr>
        <w:t>elektroniskais pasts:</w:t>
      </w:r>
      <w:r>
        <w:rPr>
          <w:sz w:val="22"/>
          <w:szCs w:val="22"/>
        </w:rPr>
        <w:tab/>
      </w:r>
    </w:p>
    <w:p w:rsidR="005810DF" w:rsidRDefault="005810DF" w:rsidP="005810DF">
      <w:pPr>
        <w:ind w:firstLine="540"/>
        <w:jc w:val="both"/>
        <w:rPr>
          <w:sz w:val="22"/>
          <w:szCs w:val="22"/>
        </w:rPr>
      </w:pPr>
      <w:r>
        <w:rPr>
          <w:sz w:val="22"/>
          <w:szCs w:val="22"/>
        </w:rPr>
        <w:tab/>
      </w:r>
    </w:p>
    <w:p w:rsidR="005810DF" w:rsidRDefault="005810DF" w:rsidP="005810DF">
      <w:pPr>
        <w:numPr>
          <w:ilvl w:val="0"/>
          <w:numId w:val="1"/>
        </w:numPr>
        <w:jc w:val="center"/>
        <w:rPr>
          <w:b/>
          <w:caps/>
          <w:sz w:val="22"/>
          <w:szCs w:val="22"/>
        </w:rPr>
      </w:pPr>
      <w:r>
        <w:rPr>
          <w:b/>
          <w:caps/>
          <w:sz w:val="22"/>
          <w:szCs w:val="22"/>
        </w:rPr>
        <w:t>Papildu noteikumi</w:t>
      </w:r>
    </w:p>
    <w:p w:rsidR="005810DF" w:rsidRDefault="005810DF" w:rsidP="005810DF">
      <w:pPr>
        <w:pStyle w:val="Pamatteksts"/>
        <w:numPr>
          <w:ilvl w:val="1"/>
          <w:numId w:val="1"/>
        </w:numPr>
      </w:pPr>
      <w:r>
        <w:rPr>
          <w:sz w:val="22"/>
          <w:szCs w:val="22"/>
        </w:rPr>
        <w:t>Līguma izpildes gaitā Līdzēji vadās pēc Latvijas Republikas normatīvajiem aktiem.</w:t>
      </w:r>
    </w:p>
    <w:p w:rsidR="005810DF" w:rsidRDefault="005810DF" w:rsidP="005810DF">
      <w:pPr>
        <w:pStyle w:val="Pamatteksts"/>
        <w:numPr>
          <w:ilvl w:val="1"/>
          <w:numId w:val="1"/>
        </w:numPr>
        <w:rPr>
          <w:sz w:val="22"/>
          <w:szCs w:val="22"/>
        </w:rPr>
      </w:pPr>
      <w:r>
        <w:rPr>
          <w:sz w:val="22"/>
          <w:szCs w:val="22"/>
        </w:rPr>
        <w:t xml:space="preserve">Līguma noteikumi piemērojami, ciktāl tie nav pretrunā ar Latvijas Republikā spēkā esošajiem normatīvajiem aktiem. Gadījumā, ja viens vai vairāki līguma noteikumi tiek atzīti par spēkā neesošiem, Līguma pārējo noteikumu juridiskais spēks nemainās. </w:t>
      </w:r>
    </w:p>
    <w:p w:rsidR="005810DF" w:rsidRDefault="005810DF" w:rsidP="005810DF">
      <w:pPr>
        <w:pStyle w:val="Pamatteksts"/>
        <w:numPr>
          <w:ilvl w:val="1"/>
          <w:numId w:val="1"/>
        </w:numPr>
        <w:rPr>
          <w:sz w:val="22"/>
          <w:szCs w:val="22"/>
        </w:rPr>
      </w:pPr>
      <w:r>
        <w:rPr>
          <w:sz w:val="22"/>
          <w:szCs w:val="22"/>
        </w:rPr>
        <w:t>Nevienam no Līdzējiem nav tiesību nodot savas tiesības un pienākumus trešajai personai bez citu līdzēju piekrišanas.</w:t>
      </w:r>
    </w:p>
    <w:p w:rsidR="005810DF" w:rsidRDefault="005810DF" w:rsidP="005810DF">
      <w:pPr>
        <w:pStyle w:val="Pamatteksts"/>
        <w:numPr>
          <w:ilvl w:val="1"/>
          <w:numId w:val="1"/>
        </w:numPr>
        <w:rPr>
          <w:sz w:val="22"/>
          <w:szCs w:val="22"/>
        </w:rPr>
      </w:pPr>
      <w:r>
        <w:rPr>
          <w:sz w:val="22"/>
          <w:szCs w:val="22"/>
        </w:rPr>
        <w:t>Līgums ir saistošs katra Līdzēja likumīgajam saistību pārņēmējam.</w:t>
      </w:r>
    </w:p>
    <w:p w:rsidR="005810DF" w:rsidRDefault="005810DF" w:rsidP="005810DF">
      <w:pPr>
        <w:pStyle w:val="Pamatteksts"/>
        <w:numPr>
          <w:ilvl w:val="1"/>
          <w:numId w:val="1"/>
        </w:numPr>
        <w:rPr>
          <w:sz w:val="22"/>
          <w:szCs w:val="22"/>
        </w:rPr>
      </w:pPr>
      <w:r>
        <w:rPr>
          <w:sz w:val="22"/>
          <w:szCs w:val="22"/>
        </w:rPr>
        <w:t xml:space="preserve">Līdzēji 3 (trīs) darba dienu laikā </w:t>
      </w:r>
      <w:proofErr w:type="spellStart"/>
      <w:r>
        <w:rPr>
          <w:sz w:val="22"/>
          <w:szCs w:val="22"/>
        </w:rPr>
        <w:t>rakstveidā</w:t>
      </w:r>
      <w:proofErr w:type="spellEnd"/>
      <w:r>
        <w:rPr>
          <w:sz w:val="22"/>
          <w:szCs w:val="22"/>
        </w:rPr>
        <w:t xml:space="preserve"> informē viens otru par sava juridiskā statusa, adreses (faktiskās vai juridiskās), saziņas līdzekļu vai maksājumu rekvizītu maiņu.</w:t>
      </w:r>
    </w:p>
    <w:p w:rsidR="005810DF" w:rsidRDefault="005810DF" w:rsidP="005810DF">
      <w:pPr>
        <w:pStyle w:val="Pamatteksts"/>
        <w:numPr>
          <w:ilvl w:val="1"/>
          <w:numId w:val="1"/>
        </w:numPr>
        <w:rPr>
          <w:sz w:val="22"/>
          <w:szCs w:val="22"/>
        </w:rPr>
      </w:pPr>
      <w:r>
        <w:rPr>
          <w:sz w:val="22"/>
          <w:szCs w:val="22"/>
        </w:rPr>
        <w:t>Parakstot Līgumu, Līdzēji apliecina, ka ar Līguma tekstu ir iepazinušies un tam piekrīt.</w:t>
      </w:r>
    </w:p>
    <w:p w:rsidR="005810DF" w:rsidRDefault="005810DF" w:rsidP="005810DF">
      <w:pPr>
        <w:pStyle w:val="Pamatteksts"/>
        <w:numPr>
          <w:ilvl w:val="1"/>
          <w:numId w:val="1"/>
        </w:numPr>
        <w:rPr>
          <w:sz w:val="22"/>
          <w:szCs w:val="22"/>
        </w:rPr>
      </w:pPr>
      <w:r>
        <w:rPr>
          <w:sz w:val="22"/>
          <w:szCs w:val="22"/>
        </w:rPr>
        <w:t>Līgums sastādīts 2 (divos) eksemplāros, katram līdzējam pa vienam. Visiem Līguma eksemplāriem ir vienāds juridisks spēks.</w:t>
      </w:r>
    </w:p>
    <w:p w:rsidR="005810DF" w:rsidRDefault="005810DF" w:rsidP="005810DF">
      <w:pPr>
        <w:pStyle w:val="Pamatteksts"/>
        <w:numPr>
          <w:ilvl w:val="1"/>
          <w:numId w:val="1"/>
        </w:numPr>
        <w:rPr>
          <w:sz w:val="22"/>
          <w:szCs w:val="22"/>
        </w:rPr>
      </w:pPr>
      <w:r>
        <w:rPr>
          <w:sz w:val="22"/>
          <w:szCs w:val="22"/>
        </w:rPr>
        <w:t>Līgumam ir pievienoti pielikumi, kas ir neatņemama Līguma sastāvdaļa:</w:t>
      </w:r>
    </w:p>
    <w:p w:rsidR="005810DF" w:rsidRDefault="005810DF" w:rsidP="005810DF">
      <w:pPr>
        <w:pStyle w:val="Pamatteksts"/>
        <w:numPr>
          <w:ilvl w:val="2"/>
          <w:numId w:val="1"/>
        </w:numPr>
        <w:rPr>
          <w:sz w:val="22"/>
          <w:szCs w:val="22"/>
        </w:rPr>
      </w:pPr>
      <w:r>
        <w:rPr>
          <w:sz w:val="22"/>
          <w:szCs w:val="22"/>
        </w:rPr>
        <w:t xml:space="preserve"> 1.pielikums - Piegādātāja Tehniskais piedāvājums;</w:t>
      </w:r>
    </w:p>
    <w:p w:rsidR="005810DF" w:rsidRDefault="005810DF" w:rsidP="005810DF">
      <w:pPr>
        <w:pStyle w:val="Pamatteksts"/>
        <w:numPr>
          <w:ilvl w:val="2"/>
          <w:numId w:val="1"/>
        </w:numPr>
        <w:rPr>
          <w:sz w:val="22"/>
          <w:szCs w:val="22"/>
        </w:rPr>
      </w:pPr>
      <w:r>
        <w:rPr>
          <w:sz w:val="22"/>
          <w:szCs w:val="22"/>
        </w:rPr>
        <w:t xml:space="preserve"> 2.pielikums - Preces garantijas noteikumu apraksts.</w:t>
      </w:r>
    </w:p>
    <w:p w:rsidR="005810DF" w:rsidRDefault="005810DF" w:rsidP="005810DF">
      <w:pPr>
        <w:pStyle w:val="Pamatteksts"/>
        <w:ind w:left="1247"/>
        <w:rPr>
          <w:sz w:val="22"/>
          <w:szCs w:val="22"/>
        </w:rPr>
      </w:pPr>
    </w:p>
    <w:p w:rsidR="005810DF" w:rsidRDefault="005810DF" w:rsidP="005810DF">
      <w:pPr>
        <w:pStyle w:val="Pamatteksts"/>
        <w:jc w:val="center"/>
      </w:pPr>
      <w:r>
        <w:rPr>
          <w:b/>
          <w:sz w:val="22"/>
          <w:szCs w:val="22"/>
        </w:rPr>
        <w:t>LĪDZĒJU REKVIZĪTI</w:t>
      </w:r>
    </w:p>
    <w:tbl>
      <w:tblPr>
        <w:tblW w:w="9128" w:type="dxa"/>
        <w:tblLook w:val="04A0" w:firstRow="1" w:lastRow="0" w:firstColumn="1" w:lastColumn="0" w:noHBand="0" w:noVBand="1"/>
      </w:tblPr>
      <w:tblGrid>
        <w:gridCol w:w="4565"/>
        <w:gridCol w:w="4563"/>
      </w:tblGrid>
      <w:tr w:rsidR="005810DF" w:rsidTr="00E90378">
        <w:trPr>
          <w:trHeight w:val="363"/>
        </w:trPr>
        <w:tc>
          <w:tcPr>
            <w:tcW w:w="4564" w:type="dxa"/>
            <w:shd w:val="clear" w:color="auto" w:fill="auto"/>
          </w:tcPr>
          <w:p w:rsidR="005810DF" w:rsidRDefault="005810DF" w:rsidP="00E90378">
            <w:pPr>
              <w:pStyle w:val="Pamattekstsaratkpi"/>
              <w:ind w:left="0" w:right="2" w:firstLine="0"/>
              <w:rPr>
                <w:b/>
                <w:iCs/>
                <w:sz w:val="22"/>
                <w:szCs w:val="22"/>
                <w:lang w:eastAsia="lv-LV"/>
              </w:rPr>
            </w:pPr>
            <w:r>
              <w:rPr>
                <w:caps/>
                <w:sz w:val="22"/>
                <w:szCs w:val="22"/>
                <w:lang w:eastAsia="lv-LV"/>
              </w:rPr>
              <w:t>PASŪTĪTĀjs</w:t>
            </w:r>
            <w:r>
              <w:rPr>
                <w:sz w:val="22"/>
                <w:szCs w:val="22"/>
                <w:lang w:eastAsia="lv-LV"/>
              </w:rPr>
              <w:t>:</w:t>
            </w:r>
          </w:p>
        </w:tc>
        <w:tc>
          <w:tcPr>
            <w:tcW w:w="4563" w:type="dxa"/>
            <w:shd w:val="clear" w:color="auto" w:fill="auto"/>
          </w:tcPr>
          <w:p w:rsidR="005810DF" w:rsidRDefault="005810DF" w:rsidP="00E90378">
            <w:pPr>
              <w:jc w:val="both"/>
            </w:pPr>
            <w:r>
              <w:rPr>
                <w:caps/>
                <w:sz w:val="22"/>
                <w:szCs w:val="22"/>
              </w:rPr>
              <w:t>piegādātājs</w:t>
            </w:r>
            <w:r>
              <w:rPr>
                <w:sz w:val="22"/>
                <w:szCs w:val="22"/>
              </w:rPr>
              <w:t>:</w:t>
            </w:r>
          </w:p>
        </w:tc>
      </w:tr>
      <w:tr w:rsidR="005810DF" w:rsidTr="00E90378">
        <w:trPr>
          <w:trHeight w:val="363"/>
        </w:trPr>
        <w:tc>
          <w:tcPr>
            <w:tcW w:w="4564" w:type="dxa"/>
            <w:shd w:val="clear" w:color="auto" w:fill="auto"/>
          </w:tcPr>
          <w:p w:rsidR="005810DF" w:rsidRDefault="005810DF" w:rsidP="00E90378">
            <w:pPr>
              <w:pStyle w:val="Pamattekstsaratkpi"/>
              <w:ind w:left="0" w:right="2" w:firstLine="0"/>
              <w:rPr>
                <w:caps/>
                <w:sz w:val="22"/>
                <w:szCs w:val="22"/>
                <w:lang w:eastAsia="lv-LV"/>
              </w:rPr>
            </w:pPr>
          </w:p>
        </w:tc>
        <w:tc>
          <w:tcPr>
            <w:tcW w:w="4563" w:type="dxa"/>
            <w:shd w:val="clear" w:color="auto" w:fill="auto"/>
          </w:tcPr>
          <w:p w:rsidR="005810DF" w:rsidRDefault="005810DF" w:rsidP="00E90378">
            <w:pPr>
              <w:jc w:val="both"/>
              <w:rPr>
                <w:caps/>
                <w:sz w:val="22"/>
                <w:szCs w:val="22"/>
              </w:rPr>
            </w:pPr>
          </w:p>
        </w:tc>
      </w:tr>
    </w:tbl>
    <w:p w:rsidR="005810DF" w:rsidRDefault="005810DF" w:rsidP="005810DF">
      <w:pPr>
        <w:pStyle w:val="Sarakstarindkopa"/>
        <w:ind w:left="454"/>
      </w:pPr>
    </w:p>
    <w:p w:rsidR="00A27E0B" w:rsidRPr="005810DF" w:rsidRDefault="00A27E0B"/>
    <w:sectPr w:rsidR="00A27E0B" w:rsidRPr="005810DF">
      <w:footerReference w:type="default" r:id="rId11"/>
      <w:pgSz w:w="11906" w:h="16838"/>
      <w:pgMar w:top="1134" w:right="1134"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F9E" w:rsidRDefault="00D60F9E">
      <w:r>
        <w:separator/>
      </w:r>
    </w:p>
  </w:endnote>
  <w:endnote w:type="continuationSeparator" w:id="0">
    <w:p w:rsidR="00D60F9E" w:rsidRDefault="00D6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89A" w:rsidRDefault="005810DF">
    <w:pPr>
      <w:pStyle w:val="Kjene"/>
      <w:jc w:val="right"/>
    </w:pPr>
    <w:r>
      <w:fldChar w:fldCharType="begin"/>
    </w:r>
    <w:r>
      <w:instrText>PAGE</w:instrText>
    </w:r>
    <w:r>
      <w:fldChar w:fldCharType="separate"/>
    </w:r>
    <w:r w:rsidR="00345E65">
      <w:rPr>
        <w:noProof/>
      </w:rPr>
      <w:t>4</w:t>
    </w:r>
    <w:r>
      <w:fldChar w:fldCharType="end"/>
    </w:r>
  </w:p>
  <w:p w:rsidR="0061489A" w:rsidRDefault="00D60F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F9E" w:rsidRDefault="00D60F9E">
      <w:r>
        <w:separator/>
      </w:r>
    </w:p>
  </w:footnote>
  <w:footnote w:type="continuationSeparator" w:id="0">
    <w:p w:rsidR="00D60F9E" w:rsidRDefault="00D6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629D"/>
    <w:multiLevelType w:val="multilevel"/>
    <w:tmpl w:val="FD985B0C"/>
    <w:lvl w:ilvl="0">
      <w:start w:val="1"/>
      <w:numFmt w:val="decimal"/>
      <w:lvlText w:val="%1."/>
      <w:lvlJc w:val="left"/>
      <w:pPr>
        <w:tabs>
          <w:tab w:val="num" w:pos="680"/>
        </w:tabs>
        <w:ind w:left="680" w:hanging="680"/>
      </w:pPr>
      <w:rPr>
        <w:b/>
        <w:bCs/>
        <w:sz w:val="22"/>
      </w:rPr>
    </w:lvl>
    <w:lvl w:ilvl="1">
      <w:start w:val="1"/>
      <w:numFmt w:val="decimal"/>
      <w:lvlText w:val="%1.%2."/>
      <w:lvlJc w:val="left"/>
      <w:pPr>
        <w:tabs>
          <w:tab w:val="num" w:pos="567"/>
        </w:tabs>
        <w:ind w:left="567" w:hanging="567"/>
      </w:pPr>
      <w:rPr>
        <w:b/>
        <w:bCs/>
        <w:i w:val="0"/>
        <w:iCs/>
        <w:sz w:val="22"/>
        <w:szCs w:val="22"/>
        <w:lang w:val="lv-LV"/>
      </w:rPr>
    </w:lvl>
    <w:lvl w:ilvl="2">
      <w:start w:val="1"/>
      <w:numFmt w:val="decimal"/>
      <w:lvlText w:val="%1.%2.%3."/>
      <w:lvlJc w:val="left"/>
      <w:pPr>
        <w:tabs>
          <w:tab w:val="num" w:pos="1247"/>
        </w:tabs>
        <w:ind w:left="1247" w:hanging="680"/>
      </w:pPr>
      <w:rPr>
        <w:b w:val="0"/>
        <w:bCs/>
        <w:caps/>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5404707C"/>
    <w:multiLevelType w:val="multilevel"/>
    <w:tmpl w:val="D8667A8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8CF4663"/>
    <w:multiLevelType w:val="multilevel"/>
    <w:tmpl w:val="8B7809DE"/>
    <w:lvl w:ilvl="0">
      <w:start w:val="1"/>
      <w:numFmt w:val="decimal"/>
      <w:pStyle w:val="Virsraksts2"/>
      <w:lvlText w:val="%1."/>
      <w:lvlJc w:val="left"/>
      <w:pPr>
        <w:ind w:left="360" w:hanging="360"/>
      </w:pPr>
      <w:rPr>
        <w:rFonts w:ascii="Times New Roman Bold" w:hAnsi="Times New Roman Bold" w:hint="default"/>
        <w:b/>
        <w:i w:val="0"/>
        <w:caps w:val="0"/>
        <w:strike w:val="0"/>
        <w:dstrike w:val="0"/>
        <w:outline w:val="0"/>
        <w:shadow w:val="0"/>
        <w:emboss w:val="0"/>
        <w:imprint w:val="0"/>
        <w:vanish w:val="0"/>
        <w:spacing w:val="0"/>
        <w:w w:val="100"/>
        <w:kern w:val="0"/>
        <w:position w:val="0"/>
        <w:sz w:val="28"/>
        <w:vertAlign w:val="baseline"/>
      </w:rPr>
    </w:lvl>
    <w:lvl w:ilvl="1">
      <w:start w:val="1"/>
      <w:numFmt w:val="decimal"/>
      <w:pStyle w:val="Virsraksts3"/>
      <w:isLgl/>
      <w:lvlText w:val="%1.%2."/>
      <w:lvlJc w:val="left"/>
      <w:pPr>
        <w:ind w:left="1779" w:hanging="360"/>
      </w:pPr>
      <w:rPr>
        <w:rFonts w:ascii="Times New Roman" w:hAnsi="Times New Roman" w:hint="default"/>
        <w:b/>
      </w:rPr>
    </w:lvl>
    <w:lvl w:ilvl="2">
      <w:start w:val="1"/>
      <w:numFmt w:val="decimal"/>
      <w:isLgl/>
      <w:lvlText w:val="%1.%2.%3."/>
      <w:lvlJc w:val="left"/>
      <w:pPr>
        <w:ind w:left="1288" w:hanging="720"/>
      </w:pPr>
      <w:rPr>
        <w:rFonts w:ascii="Times New Roman" w:hAnsi="Times New Roman" w:hint="default"/>
        <w:b w:val="0"/>
        <w:strike w:val="0"/>
      </w:rPr>
    </w:lvl>
    <w:lvl w:ilvl="3">
      <w:start w:val="1"/>
      <w:numFmt w:val="decimal"/>
      <w:isLgl/>
      <w:lvlText w:val="%1.%2.%3.%4."/>
      <w:lvlJc w:val="left"/>
      <w:pPr>
        <w:ind w:left="1430" w:hanging="72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5150" w:hanging="1080"/>
      </w:pPr>
      <w:rPr>
        <w:rFonts w:hint="default"/>
      </w:rPr>
    </w:lvl>
    <w:lvl w:ilvl="6">
      <w:start w:val="1"/>
      <w:numFmt w:val="decimal"/>
      <w:isLgl/>
      <w:lvlText w:val="%1.%2.%3.%4.%5.%6.%7."/>
      <w:lvlJc w:val="left"/>
      <w:pPr>
        <w:ind w:left="6324" w:hanging="1440"/>
      </w:pPr>
      <w:rPr>
        <w:rFonts w:hint="default"/>
      </w:rPr>
    </w:lvl>
    <w:lvl w:ilvl="7">
      <w:start w:val="1"/>
      <w:numFmt w:val="decimal"/>
      <w:isLgl/>
      <w:lvlText w:val="%1.%2.%3.%4.%5.%6.%7.%8."/>
      <w:lvlJc w:val="left"/>
      <w:pPr>
        <w:ind w:left="7138" w:hanging="1440"/>
      </w:pPr>
      <w:rPr>
        <w:rFonts w:hint="default"/>
      </w:rPr>
    </w:lvl>
    <w:lvl w:ilvl="8">
      <w:start w:val="1"/>
      <w:numFmt w:val="decimal"/>
      <w:isLgl/>
      <w:lvlText w:val="%1.%2.%3.%4.%5.%6.%7.%8.%9."/>
      <w:lvlJc w:val="left"/>
      <w:pPr>
        <w:ind w:left="8312"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22"/>
    <w:rsid w:val="00005681"/>
    <w:rsid w:val="000D6FC5"/>
    <w:rsid w:val="000E1C02"/>
    <w:rsid w:val="00107A22"/>
    <w:rsid w:val="00120F40"/>
    <w:rsid w:val="00265DAB"/>
    <w:rsid w:val="002A6CEE"/>
    <w:rsid w:val="002C70BD"/>
    <w:rsid w:val="00345E65"/>
    <w:rsid w:val="00473992"/>
    <w:rsid w:val="005077C7"/>
    <w:rsid w:val="00512E9F"/>
    <w:rsid w:val="005810DF"/>
    <w:rsid w:val="0058132C"/>
    <w:rsid w:val="00695BA3"/>
    <w:rsid w:val="00727979"/>
    <w:rsid w:val="008C141A"/>
    <w:rsid w:val="00954C00"/>
    <w:rsid w:val="009A7802"/>
    <w:rsid w:val="009C7CCB"/>
    <w:rsid w:val="00A27E0B"/>
    <w:rsid w:val="00A75E84"/>
    <w:rsid w:val="00C14958"/>
    <w:rsid w:val="00C750A8"/>
    <w:rsid w:val="00C84751"/>
    <w:rsid w:val="00D60F9E"/>
    <w:rsid w:val="00D74536"/>
    <w:rsid w:val="00D80810"/>
    <w:rsid w:val="00D90DEF"/>
    <w:rsid w:val="00DE6E8F"/>
    <w:rsid w:val="00DE6ECB"/>
    <w:rsid w:val="00F26337"/>
    <w:rsid w:val="00F7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C817"/>
  <w15:chartTrackingRefBased/>
  <w15:docId w15:val="{64595683-2736-4C93-BE91-6C8CDBFF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810DF"/>
    <w:pPr>
      <w:spacing w:after="0" w:line="240" w:lineRule="auto"/>
    </w:pPr>
    <w:rPr>
      <w:rFonts w:ascii="Times New Roman" w:eastAsia="Times New Roman" w:hAnsi="Times New Roman" w:cs="Times New Roman"/>
      <w:color w:val="00000A"/>
      <w:sz w:val="24"/>
      <w:szCs w:val="24"/>
      <w:lang w:val="lv-LV" w:eastAsia="zh-CN"/>
    </w:rPr>
  </w:style>
  <w:style w:type="paragraph" w:styleId="Virsraksts1">
    <w:name w:val="heading 1"/>
    <w:aliases w:val="H1"/>
    <w:basedOn w:val="Parasts"/>
    <w:next w:val="Virsraksts2"/>
    <w:link w:val="Virsraksts1Rakstz"/>
    <w:qFormat/>
    <w:rsid w:val="002A6CEE"/>
    <w:pPr>
      <w:keepNext/>
      <w:spacing w:after="120"/>
      <w:jc w:val="center"/>
      <w:outlineLvl w:val="0"/>
    </w:pPr>
    <w:rPr>
      <w:rFonts w:ascii="Times New Roman Bold" w:hAnsi="Times New Roman Bold"/>
      <w:b/>
      <w:color w:val="auto"/>
      <w:sz w:val="36"/>
      <w:szCs w:val="20"/>
      <w:lang w:eastAsia="en-US"/>
    </w:rPr>
  </w:style>
  <w:style w:type="paragraph" w:styleId="Virsraksts2">
    <w:name w:val="heading 2"/>
    <w:aliases w:val="H2"/>
    <w:basedOn w:val="Parasts"/>
    <w:next w:val="Virsraksts3"/>
    <w:link w:val="Virsraksts2Rakstz"/>
    <w:qFormat/>
    <w:rsid w:val="002A6CEE"/>
    <w:pPr>
      <w:keepNext/>
      <w:numPr>
        <w:numId w:val="2"/>
      </w:numPr>
      <w:tabs>
        <w:tab w:val="left" w:pos="284"/>
      </w:tabs>
      <w:spacing w:after="120"/>
      <w:jc w:val="center"/>
      <w:outlineLvl w:val="1"/>
    </w:pPr>
    <w:rPr>
      <w:rFonts w:ascii="Times New Roman Bold" w:hAnsi="Times New Roman Bold"/>
      <w:b/>
      <w:caps/>
      <w:color w:val="auto"/>
      <w:sz w:val="28"/>
      <w:szCs w:val="20"/>
      <w:lang w:eastAsia="en-US"/>
    </w:rPr>
  </w:style>
  <w:style w:type="paragraph" w:styleId="Virsraksts3">
    <w:name w:val="heading 3"/>
    <w:aliases w:val="H3"/>
    <w:basedOn w:val="Parasts"/>
    <w:next w:val="Virsraksts4"/>
    <w:link w:val="Virsraksts3Rakstz"/>
    <w:qFormat/>
    <w:rsid w:val="002A6CEE"/>
    <w:pPr>
      <w:keepNext/>
      <w:numPr>
        <w:ilvl w:val="1"/>
        <w:numId w:val="2"/>
      </w:numPr>
      <w:tabs>
        <w:tab w:val="left" w:pos="482"/>
      </w:tabs>
      <w:spacing w:after="120"/>
      <w:outlineLvl w:val="2"/>
    </w:pPr>
    <w:rPr>
      <w:rFonts w:ascii="Times New Roman Bold" w:hAnsi="Times New Roman Bold"/>
      <w:b/>
      <w:color w:val="auto"/>
      <w:sz w:val="22"/>
      <w:szCs w:val="22"/>
      <w:lang w:eastAsia="en-US"/>
    </w:rPr>
  </w:style>
  <w:style w:type="paragraph" w:styleId="Virsraksts4">
    <w:name w:val="heading 4"/>
    <w:basedOn w:val="Parasts"/>
    <w:next w:val="Parasts"/>
    <w:link w:val="Virsraksts4Rakstz"/>
    <w:uiPriority w:val="9"/>
    <w:semiHidden/>
    <w:unhideWhenUsed/>
    <w:qFormat/>
    <w:rsid w:val="002A6C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810DF"/>
    <w:pPr>
      <w:jc w:val="both"/>
    </w:pPr>
    <w:rPr>
      <w:szCs w:val="20"/>
    </w:rPr>
  </w:style>
  <w:style w:type="character" w:customStyle="1" w:styleId="PamattekstsRakstz">
    <w:name w:val="Pamatteksts Rakstz."/>
    <w:basedOn w:val="Noklusjumarindkopasfonts"/>
    <w:link w:val="Pamatteksts"/>
    <w:rsid w:val="005810DF"/>
    <w:rPr>
      <w:rFonts w:ascii="Times New Roman" w:eastAsia="Times New Roman" w:hAnsi="Times New Roman" w:cs="Times New Roman"/>
      <w:color w:val="00000A"/>
      <w:sz w:val="24"/>
      <w:szCs w:val="20"/>
      <w:lang w:val="lv-LV" w:eastAsia="zh-CN"/>
    </w:rPr>
  </w:style>
  <w:style w:type="paragraph" w:styleId="Kjene">
    <w:name w:val="footer"/>
    <w:basedOn w:val="Parasts"/>
    <w:link w:val="KjeneRakstz"/>
    <w:rsid w:val="005810DF"/>
    <w:rPr>
      <w:lang w:val="en-GB"/>
    </w:rPr>
  </w:style>
  <w:style w:type="character" w:customStyle="1" w:styleId="KjeneRakstz">
    <w:name w:val="Kājene Rakstz."/>
    <w:basedOn w:val="Noklusjumarindkopasfonts"/>
    <w:link w:val="Kjene"/>
    <w:rsid w:val="005810DF"/>
    <w:rPr>
      <w:rFonts w:ascii="Times New Roman" w:eastAsia="Times New Roman" w:hAnsi="Times New Roman" w:cs="Times New Roman"/>
      <w:color w:val="00000A"/>
      <w:sz w:val="24"/>
      <w:szCs w:val="24"/>
      <w:lang w:eastAsia="zh-CN"/>
    </w:rPr>
  </w:style>
  <w:style w:type="paragraph" w:styleId="Pamattekstsaratkpi">
    <w:name w:val="Body Text Indent"/>
    <w:basedOn w:val="Parasts"/>
    <w:link w:val="PamattekstsaratkpiRakstz"/>
    <w:rsid w:val="005810DF"/>
    <w:pPr>
      <w:ind w:left="1134" w:firstLine="567"/>
      <w:jc w:val="both"/>
    </w:pPr>
    <w:rPr>
      <w:szCs w:val="20"/>
    </w:rPr>
  </w:style>
  <w:style w:type="character" w:customStyle="1" w:styleId="PamattekstsaratkpiRakstz">
    <w:name w:val="Pamatteksts ar atkāpi Rakstz."/>
    <w:basedOn w:val="Noklusjumarindkopasfonts"/>
    <w:link w:val="Pamattekstsaratkpi"/>
    <w:rsid w:val="005810DF"/>
    <w:rPr>
      <w:rFonts w:ascii="Times New Roman" w:eastAsia="Times New Roman" w:hAnsi="Times New Roman" w:cs="Times New Roman"/>
      <w:color w:val="00000A"/>
      <w:sz w:val="24"/>
      <w:szCs w:val="20"/>
      <w:lang w:val="lv-LV" w:eastAsia="zh-CN"/>
    </w:rPr>
  </w:style>
  <w:style w:type="paragraph" w:styleId="Sarakstarindkopa">
    <w:name w:val="List Paragraph"/>
    <w:basedOn w:val="Parasts"/>
    <w:qFormat/>
    <w:rsid w:val="005810DF"/>
    <w:pPr>
      <w:ind w:left="720"/>
      <w:contextualSpacing/>
    </w:pPr>
  </w:style>
  <w:style w:type="character" w:customStyle="1" w:styleId="Virsraksts1Rakstz">
    <w:name w:val="Virsraksts 1 Rakstz."/>
    <w:aliases w:val="H1 Rakstz."/>
    <w:basedOn w:val="Noklusjumarindkopasfonts"/>
    <w:link w:val="Virsraksts1"/>
    <w:rsid w:val="002A6CEE"/>
    <w:rPr>
      <w:rFonts w:ascii="Times New Roman Bold" w:eastAsia="Times New Roman" w:hAnsi="Times New Roman Bold" w:cs="Times New Roman"/>
      <w:b/>
      <w:sz w:val="36"/>
      <w:szCs w:val="20"/>
      <w:lang w:val="lv-LV"/>
    </w:rPr>
  </w:style>
  <w:style w:type="character" w:customStyle="1" w:styleId="Virsraksts2Rakstz">
    <w:name w:val="Virsraksts 2 Rakstz."/>
    <w:aliases w:val="H2 Rakstz."/>
    <w:basedOn w:val="Noklusjumarindkopasfonts"/>
    <w:link w:val="Virsraksts2"/>
    <w:rsid w:val="002A6CEE"/>
    <w:rPr>
      <w:rFonts w:ascii="Times New Roman Bold" w:eastAsia="Times New Roman" w:hAnsi="Times New Roman Bold" w:cs="Times New Roman"/>
      <w:b/>
      <w:caps/>
      <w:sz w:val="28"/>
      <w:szCs w:val="20"/>
      <w:lang w:val="lv-LV"/>
    </w:rPr>
  </w:style>
  <w:style w:type="character" w:customStyle="1" w:styleId="Virsraksts3Rakstz">
    <w:name w:val="Virsraksts 3 Rakstz."/>
    <w:aliases w:val="H3 Rakstz."/>
    <w:basedOn w:val="Noklusjumarindkopasfonts"/>
    <w:link w:val="Virsraksts3"/>
    <w:rsid w:val="002A6CEE"/>
    <w:rPr>
      <w:rFonts w:ascii="Times New Roman Bold" w:eastAsia="Times New Roman" w:hAnsi="Times New Roman Bold" w:cs="Times New Roman"/>
      <w:b/>
      <w:lang w:val="lv-LV"/>
    </w:rPr>
  </w:style>
  <w:style w:type="character" w:styleId="Hipersaite">
    <w:name w:val="Hyperlink"/>
    <w:uiPriority w:val="99"/>
    <w:rsid w:val="002A6CEE"/>
    <w:rPr>
      <w:color w:val="0000FF"/>
      <w:u w:val="single"/>
    </w:rPr>
  </w:style>
  <w:style w:type="character" w:customStyle="1" w:styleId="Virsraksts4Rakstz">
    <w:name w:val="Virsraksts 4 Rakstz."/>
    <w:basedOn w:val="Noklusjumarindkopasfonts"/>
    <w:link w:val="Virsraksts4"/>
    <w:uiPriority w:val="9"/>
    <w:semiHidden/>
    <w:rsid w:val="002A6CEE"/>
    <w:rPr>
      <w:rFonts w:asciiTheme="majorHAnsi" w:eastAsiaTheme="majorEastAsia" w:hAnsiTheme="majorHAnsi" w:cstheme="majorBidi"/>
      <w:i/>
      <w:iCs/>
      <w:color w:val="2E74B5" w:themeColor="accent1" w:themeShade="BF"/>
      <w:sz w:val="24"/>
      <w:szCs w:val="24"/>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doc.php?id=287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11062</Words>
  <Characters>6306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Evija Mizga</cp:lastModifiedBy>
  <cp:revision>16</cp:revision>
  <dcterms:created xsi:type="dcterms:W3CDTF">2018-08-20T09:36:00Z</dcterms:created>
  <dcterms:modified xsi:type="dcterms:W3CDTF">2018-11-02T14:33:00Z</dcterms:modified>
</cp:coreProperties>
</file>